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3113" w14:textId="77777777" w:rsidR="00ED599C" w:rsidRPr="004B33A3" w:rsidRDefault="000C7ACD" w:rsidP="00C6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33A3">
        <w:rPr>
          <w:rFonts w:ascii="Times New Roman" w:hAnsi="Times New Roman" w:cs="Times New Roman"/>
          <w:b/>
          <w:sz w:val="24"/>
          <w:szCs w:val="24"/>
        </w:rPr>
        <w:t xml:space="preserve">Narratives of </w:t>
      </w:r>
      <w:proofErr w:type="spellStart"/>
      <w:r w:rsidRPr="004B33A3">
        <w:rPr>
          <w:rFonts w:ascii="Times New Roman" w:hAnsi="Times New Roman" w:cs="Times New Roman"/>
          <w:b/>
          <w:sz w:val="24"/>
          <w:szCs w:val="24"/>
        </w:rPr>
        <w:t>being</w:t>
      </w:r>
      <w:proofErr w:type="spellEnd"/>
      <w:r w:rsidRPr="004B3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753" w:rsidRPr="004B33A3">
        <w:rPr>
          <w:rFonts w:ascii="Times New Roman" w:hAnsi="Times New Roman" w:cs="Times New Roman"/>
          <w:b/>
          <w:sz w:val="24"/>
          <w:szCs w:val="24"/>
        </w:rPr>
        <w:t>‘</w:t>
      </w:r>
      <w:r w:rsidRPr="004B33A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B33A3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4B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Pr="004B33A3">
        <w:rPr>
          <w:rFonts w:ascii="Times New Roman" w:hAnsi="Times New Roman" w:cs="Times New Roman"/>
          <w:b/>
          <w:sz w:val="24"/>
          <w:szCs w:val="24"/>
        </w:rPr>
        <w:t>’</w:t>
      </w:r>
      <w:bookmarkEnd w:id="0"/>
      <w:r w:rsidR="000E5B56" w:rsidRPr="004B33A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E5B56" w:rsidRPr="004B33A3">
        <w:rPr>
          <w:rFonts w:ascii="Times New Roman" w:hAnsi="Times New Roman" w:cs="Times New Roman"/>
          <w:b/>
          <w:sz w:val="24"/>
          <w:szCs w:val="24"/>
        </w:rPr>
        <w:t>everyday</w:t>
      </w:r>
      <w:proofErr w:type="spellEnd"/>
      <w:r w:rsidR="000E5B56" w:rsidRPr="004B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B56" w:rsidRPr="004B33A3"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  <w:r w:rsidR="000E5B56" w:rsidRPr="004B33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263A" w:rsidRPr="004B33A3">
        <w:rPr>
          <w:rFonts w:ascii="Times New Roman" w:hAnsi="Times New Roman" w:cs="Times New Roman"/>
          <w:b/>
          <w:sz w:val="24"/>
          <w:szCs w:val="24"/>
        </w:rPr>
        <w:t>morality</w:t>
      </w:r>
      <w:proofErr w:type="spellEnd"/>
      <w:r w:rsidRPr="004B3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56" w:rsidRPr="004B33A3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="00C6263A" w:rsidRPr="004B33A3">
        <w:rPr>
          <w:rFonts w:ascii="Times New Roman" w:hAnsi="Times New Roman" w:cs="Times New Roman"/>
          <w:b/>
          <w:sz w:val="24"/>
          <w:szCs w:val="24"/>
        </w:rPr>
        <w:t>teachers’</w:t>
      </w:r>
      <w:proofErr w:type="spellEnd"/>
      <w:r w:rsidR="00C6263A" w:rsidRPr="004B3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56" w:rsidRPr="004B33A3">
        <w:rPr>
          <w:rFonts w:ascii="Times New Roman" w:hAnsi="Times New Roman" w:cs="Times New Roman"/>
          <w:b/>
          <w:sz w:val="24"/>
          <w:szCs w:val="24"/>
        </w:rPr>
        <w:t xml:space="preserve">narratives </w:t>
      </w:r>
      <w:r w:rsidRPr="004B33A3">
        <w:rPr>
          <w:rFonts w:ascii="Times New Roman" w:hAnsi="Times New Roman" w:cs="Times New Roman"/>
          <w:b/>
          <w:sz w:val="24"/>
          <w:szCs w:val="24"/>
        </w:rPr>
        <w:t xml:space="preserve">in a </w:t>
      </w:r>
      <w:proofErr w:type="spellStart"/>
      <w:r w:rsidRPr="004B33A3">
        <w:rPr>
          <w:rFonts w:ascii="Times New Roman" w:hAnsi="Times New Roman" w:cs="Times New Roman"/>
          <w:b/>
          <w:sz w:val="24"/>
          <w:szCs w:val="24"/>
        </w:rPr>
        <w:t>Kenyan</w:t>
      </w:r>
      <w:proofErr w:type="spellEnd"/>
      <w:r w:rsidRPr="004B3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b/>
          <w:sz w:val="24"/>
          <w:szCs w:val="24"/>
        </w:rPr>
        <w:t>village</w:t>
      </w:r>
      <w:proofErr w:type="spellEnd"/>
    </w:p>
    <w:p w14:paraId="74257DF1" w14:textId="77777777" w:rsidR="00C6263A" w:rsidRPr="004B33A3" w:rsidRDefault="00C6263A" w:rsidP="00C6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D70CC" w14:textId="77777777" w:rsidR="00C6263A" w:rsidRPr="004B33A3" w:rsidRDefault="000C7ACD" w:rsidP="00C62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3A3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explores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Kenyan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narrate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77753" w:rsidRPr="004B33A3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="00F77753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Pr="004B33A3">
        <w:rPr>
          <w:rFonts w:ascii="Times New Roman" w:hAnsi="Times New Roman" w:cs="Times New Roman"/>
          <w:sz w:val="24"/>
          <w:szCs w:val="24"/>
        </w:rPr>
        <w:t xml:space="preserve">professional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lives in an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by global </w:t>
      </w:r>
      <w:r w:rsidR="00C06F2B" w:rsidRPr="004B33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narratives of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Appadurai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(1996),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Kenyan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as parts of global ‘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eduscapes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aspirations of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institutions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inseparable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from global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discourses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. Yet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C06F2B" w:rsidRPr="004B33A3">
        <w:rPr>
          <w:rFonts w:ascii="Times New Roman" w:hAnsi="Times New Roman" w:cs="Times New Roman"/>
          <w:sz w:val="24"/>
          <w:szCs w:val="24"/>
        </w:rPr>
        <w:t xml:space="preserve">, moral </w:t>
      </w:r>
      <w:proofErr w:type="spellStart"/>
      <w:r w:rsidR="00C06F2B" w:rsidRPr="004B33A3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>,</w:t>
      </w:r>
      <w:r w:rsidR="00C06F2B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450FDB" w:rsidRPr="004B33A3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conceptualised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by Kleinman (1992),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contexts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mediate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macrosocial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forces and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Morality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raises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in general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contexts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(Kleinman, 1992;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and Johnson, 1999). The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C6263A" w:rsidRPr="004B33A3">
        <w:rPr>
          <w:rFonts w:ascii="Times New Roman" w:hAnsi="Times New Roman" w:cs="Times New Roman"/>
          <w:sz w:val="24"/>
          <w:szCs w:val="24"/>
        </w:rPr>
        <w:t>is</w:t>
      </w:r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dissonance</w:t>
      </w:r>
      <w:proofErr w:type="spellEnd"/>
      <w:r w:rsidR="00450FDB"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50FDB" w:rsidRPr="004B33A3">
        <w:rPr>
          <w:rFonts w:ascii="Times New Roman" w:hAnsi="Times New Roman" w:cs="Times New Roman"/>
          <w:sz w:val="24"/>
          <w:szCs w:val="24"/>
        </w:rPr>
        <w:t>divergence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paradigms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narratives of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’ is in a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marginalised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politically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neglected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D31D3" w14:textId="77777777" w:rsidR="00C6263A" w:rsidRPr="004B33A3" w:rsidRDefault="00360DC9" w:rsidP="00C626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4B33A3">
        <w:rPr>
          <w:rFonts w:ascii="Times New Roman" w:hAnsi="Times New Roman" w:cs="Times New Roman"/>
          <w:sz w:val="24"/>
          <w:szCs w:val="24"/>
        </w:rPr>
        <w:t>Ethnographic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fieldwork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encompassing</w:t>
      </w:r>
      <w:proofErr w:type="spellEnd"/>
      <w:r w:rsidR="00054B38" w:rsidRPr="004B33A3">
        <w:rPr>
          <w:rFonts w:ascii="Times New Roman" w:hAnsi="Times New Roman" w:cs="Times New Roman"/>
          <w:sz w:val="24"/>
          <w:szCs w:val="24"/>
        </w:rPr>
        <w:t xml:space="preserve"> participant observation</w:t>
      </w:r>
      <w:r w:rsidR="00A85C5D" w:rsidRPr="004B33A3">
        <w:rPr>
          <w:rFonts w:ascii="Times New Roman" w:hAnsi="Times New Roman" w:cs="Times New Roman"/>
          <w:sz w:val="24"/>
          <w:szCs w:val="24"/>
        </w:rPr>
        <w:t>, life-story interviews</w:t>
      </w:r>
      <w:r w:rsidR="00054B38" w:rsidRPr="004B33A3">
        <w:rPr>
          <w:rFonts w:ascii="Times New Roman" w:hAnsi="Times New Roman" w:cs="Times New Roman"/>
          <w:sz w:val="24"/>
          <w:szCs w:val="24"/>
        </w:rPr>
        <w:t xml:space="preserve"> a</w:t>
      </w:r>
      <w:r w:rsidR="005C5D95" w:rsidRPr="004B33A3">
        <w:rPr>
          <w:rFonts w:ascii="Times New Roman" w:hAnsi="Times New Roman" w:cs="Times New Roman"/>
          <w:sz w:val="24"/>
          <w:szCs w:val="24"/>
        </w:rPr>
        <w:t>nd</w:t>
      </w:r>
      <w:r w:rsidR="00054B38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5C5D95" w:rsidRPr="004B33A3">
        <w:rPr>
          <w:rFonts w:ascii="Times New Roman" w:hAnsi="Times New Roman" w:cs="Times New Roman"/>
          <w:sz w:val="24"/>
          <w:szCs w:val="24"/>
        </w:rPr>
        <w:t xml:space="preserve">letters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of 11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6271FF" w:rsidRPr="004B33A3">
        <w:rPr>
          <w:rFonts w:ascii="Times New Roman" w:hAnsi="Times New Roman" w:cs="Times New Roman"/>
          <w:sz w:val="24"/>
          <w:szCs w:val="24"/>
        </w:rPr>
        <w:t xml:space="preserve">from 2000 to 2011 in a small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in western Kenya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prov</w:t>
      </w:r>
      <w:r w:rsidR="004D7268" w:rsidRPr="004B33A3">
        <w:rPr>
          <w:rFonts w:ascii="Times New Roman" w:hAnsi="Times New Roman" w:cs="Times New Roman"/>
          <w:sz w:val="24"/>
          <w:szCs w:val="24"/>
        </w:rPr>
        <w:t>ided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observing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teachers’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narratives as professionals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mediated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sociocultural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forces and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48" w:rsidRPr="004B33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817B4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B48" w:rsidRPr="004B33A3">
        <w:rPr>
          <w:rFonts w:ascii="Times New Roman" w:hAnsi="Times New Roman" w:cs="Times New Roman"/>
          <w:sz w:val="24"/>
          <w:szCs w:val="24"/>
        </w:rPr>
        <w:t>spare</w:t>
      </w:r>
      <w:proofErr w:type="gramEnd"/>
      <w:r w:rsidR="00817B48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Pr="004B33A3">
        <w:rPr>
          <w:rFonts w:ascii="Times New Roman" w:hAnsi="Times New Roman" w:cs="Times New Roman"/>
          <w:sz w:val="24"/>
          <w:szCs w:val="24"/>
        </w:rPr>
        <w:t xml:space="preserve">time.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Empirically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explores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and diverse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understandings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’ is and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890B17" w:rsidRPr="004B33A3">
        <w:rPr>
          <w:rFonts w:ascii="Times New Roman" w:hAnsi="Times New Roman" w:cs="Times New Roman"/>
          <w:sz w:val="24"/>
          <w:szCs w:val="24"/>
        </w:rPr>
        <w:t xml:space="preserve">narratives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constructed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3A" w:rsidRPr="004B33A3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C6263A" w:rsidRPr="004B33A3">
        <w:rPr>
          <w:rFonts w:ascii="Times New Roman" w:hAnsi="Times New Roman" w:cs="Times New Roman"/>
          <w:sz w:val="24"/>
          <w:szCs w:val="24"/>
        </w:rPr>
        <w:t>.</w:t>
      </w:r>
    </w:p>
    <w:p w14:paraId="492D6530" w14:textId="77777777" w:rsidR="00C6263A" w:rsidRPr="004B33A3" w:rsidRDefault="00C6263A" w:rsidP="00C626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rPrChange w:id="1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4B33A3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on narratives as organising and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conflictual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opposed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meanings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(Dahl, 2015), </w:t>
      </w:r>
      <w:r w:rsidR="00890B17" w:rsidRPr="004B33A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reality for the </w:t>
      </w:r>
      <w:proofErr w:type="spellStart"/>
      <w:r w:rsidR="00890B17" w:rsidRPr="004B33A3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="00890B17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B17" w:rsidRPr="004B33A3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890B17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Pr="004B33A3">
        <w:rPr>
          <w:rFonts w:ascii="Times New Roman" w:hAnsi="Times New Roman" w:cs="Times New Roman"/>
          <w:sz w:val="24"/>
          <w:szCs w:val="24"/>
        </w:rPr>
        <w:t xml:space="preserve">(Schütz, 1973),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890B17" w:rsidRPr="004B33A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90B17" w:rsidRPr="004B33A3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="00890B17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Pr="004B33A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of narratives for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re/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4B33A3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>.</w:t>
      </w:r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Theoretically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draws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narratives (Chase, 2005;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Connelly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, 1990) to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themselves and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. A narrative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6271FF" w:rsidRPr="004B33A3">
        <w:rPr>
          <w:rFonts w:ascii="Times New Roman" w:hAnsi="Times New Roman" w:cs="Times New Roman"/>
          <w:sz w:val="24"/>
          <w:szCs w:val="24"/>
        </w:rPr>
        <w:t xml:space="preserve">the </w:t>
      </w:r>
      <w:r w:rsidR="00A85C5D" w:rsidRPr="004B33A3">
        <w:rPr>
          <w:rFonts w:ascii="Times New Roman" w:hAnsi="Times New Roman" w:cs="Times New Roman"/>
          <w:sz w:val="24"/>
          <w:szCs w:val="24"/>
        </w:rPr>
        <w:t xml:space="preserve">story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B17" w:rsidRPr="004B33A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890B17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A85C5D" w:rsidRPr="004B33A3">
        <w:rPr>
          <w:rFonts w:ascii="Times New Roman" w:hAnsi="Times New Roman" w:cs="Times New Roman"/>
          <w:sz w:val="24"/>
          <w:szCs w:val="24"/>
        </w:rPr>
        <w:t xml:space="preserve">person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establishes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his or her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to organise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(Høyen, 2016). </w:t>
      </w:r>
      <w:r w:rsidR="00360DC9" w:rsidRPr="004B33A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draws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(Schütz, 1973; Heller, 1984)</w:t>
      </w:r>
      <w:r w:rsidR="00A85C5D" w:rsidRPr="004B33A3">
        <w:rPr>
          <w:rFonts w:ascii="Times New Roman" w:hAnsi="Times New Roman" w:cs="Times New Roman"/>
          <w:sz w:val="24"/>
          <w:szCs w:val="24"/>
        </w:rPr>
        <w:t xml:space="preserve"> and</w:t>
      </w:r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890B17" w:rsidRPr="004B33A3">
        <w:rPr>
          <w:rFonts w:ascii="Times New Roman" w:hAnsi="Times New Roman" w:cs="Times New Roman"/>
          <w:sz w:val="24"/>
          <w:szCs w:val="24"/>
        </w:rPr>
        <w:t xml:space="preserve">the </w:t>
      </w:r>
      <w:r w:rsidR="00A85C5D" w:rsidRPr="004B33A3">
        <w:rPr>
          <w:rFonts w:ascii="Times New Roman" w:hAnsi="Times New Roman" w:cs="Times New Roman"/>
          <w:sz w:val="24"/>
          <w:szCs w:val="24"/>
        </w:rPr>
        <w:t xml:space="preserve">social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5C5D" w:rsidRPr="004B33A3">
        <w:rPr>
          <w:rFonts w:ascii="Times New Roman" w:hAnsi="Times New Roman" w:cs="Times New Roman"/>
          <w:sz w:val="24"/>
          <w:szCs w:val="24"/>
        </w:rPr>
        <w:t>morality</w:t>
      </w:r>
      <w:proofErr w:type="spellEnd"/>
      <w:r w:rsidR="00A85C5D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6271FF" w:rsidRPr="004B33A3">
        <w:rPr>
          <w:rFonts w:ascii="Times New Roman" w:hAnsi="Times New Roman" w:cs="Times New Roman"/>
          <w:sz w:val="24"/>
          <w:szCs w:val="24"/>
        </w:rPr>
        <w:t>(Kleinman, 1992</w:t>
      </w:r>
      <w:r w:rsidR="00360DC9" w:rsidRPr="004B33A3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teachers’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narrative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comprises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processes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, and to understand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morality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acquires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meanings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contextually</w:t>
      </w:r>
      <w:proofErr w:type="spellEnd"/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C9" w:rsidRPr="004B33A3">
        <w:rPr>
          <w:rFonts w:ascii="Times New Roman" w:hAnsi="Times New Roman" w:cs="Times New Roman"/>
          <w:sz w:val="24"/>
          <w:szCs w:val="24"/>
        </w:rPr>
        <w:t>situated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in a rural, non-western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>.</w:t>
      </w:r>
      <w:r w:rsidR="00360DC9" w:rsidRPr="004B33A3">
        <w:rPr>
          <w:rFonts w:ascii="Times New Roman" w:hAnsi="Times New Roman" w:cs="Times New Roman"/>
          <w:sz w:val="24"/>
          <w:szCs w:val="24"/>
        </w:rPr>
        <w:t xml:space="preserve"> </w:t>
      </w:r>
      <w:r w:rsidR="000E5B56" w:rsidRPr="004B33A3">
        <w:rPr>
          <w:rFonts w:ascii="Times New Roman" w:hAnsi="Times New Roman" w:cs="Times New Roman"/>
          <w:sz w:val="24"/>
          <w:szCs w:val="24"/>
        </w:rPr>
        <w:t>L</w:t>
      </w:r>
      <w:r w:rsidR="006271FF" w:rsidRPr="004B33A3">
        <w:rPr>
          <w:rFonts w:ascii="Times New Roman" w:hAnsi="Times New Roman" w:cs="Times New Roman"/>
          <w:sz w:val="24"/>
          <w:szCs w:val="24"/>
        </w:rPr>
        <w:t xml:space="preserve">ocal moral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to Kleinman (1992,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. 171-172)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B56" w:rsidRPr="004B33A3">
        <w:rPr>
          <w:rFonts w:ascii="Times New Roman" w:hAnsi="Times New Roman" w:cs="Times New Roman"/>
          <w:sz w:val="24"/>
          <w:szCs w:val="24"/>
        </w:rPr>
        <w:t>intersubjective</w:t>
      </w:r>
      <w:proofErr w:type="spellEnd"/>
      <w:r w:rsidR="000E5B56" w:rsidRPr="004B33A3">
        <w:rPr>
          <w:rFonts w:ascii="Times New Roman" w:hAnsi="Times New Roman" w:cs="Times New Roman"/>
          <w:sz w:val="24"/>
          <w:szCs w:val="24"/>
        </w:rPr>
        <w:t xml:space="preserve">, </w:t>
      </w:r>
      <w:r w:rsidR="006271FF" w:rsidRPr="004B33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constitutive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flow of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microcontexts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6271FF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FF" w:rsidRPr="004B33A3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4B33A3">
        <w:rPr>
          <w:rFonts w:ascii="Times New Roman" w:hAnsi="Times New Roman" w:cs="Times New Roman"/>
          <w:sz w:val="24"/>
          <w:szCs w:val="24"/>
        </w:rPr>
        <w:t>.</w:t>
      </w:r>
      <w:r w:rsidR="004D7268" w:rsidRPr="004B33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argues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teachers’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professional lives to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governed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by</w:t>
      </w:r>
      <w:r w:rsidR="004D7268" w:rsidRPr="004B33A3">
        <w:rPr>
          <w:rFonts w:ascii="Times New Roman" w:hAnsi="Times New Roman" w:cs="Times New Roman"/>
          <w:sz w:val="24"/>
          <w:szCs w:val="24"/>
          <w:rPrChange w:id="2" w:author="Dan Fog Enevoldsen" w:date="2016-12-22T13:30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t xml:space="preserve"> </w:t>
      </w:r>
      <w:r w:rsidR="00817B48" w:rsidRPr="004B33A3">
        <w:rPr>
          <w:rFonts w:ascii="Times New Roman" w:hAnsi="Times New Roman" w:cs="Times New Roman"/>
          <w:sz w:val="24"/>
          <w:szCs w:val="24"/>
          <w:rPrChange w:id="3" w:author="Dan Fog Enevoldsen" w:date="2016-12-22T13:30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t xml:space="preserve">the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  <w:rPrChange w:id="4" w:author="Dan Fog Enevoldsen" w:date="2016-12-22T13:30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t>discursive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power of ‘grand narratives of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featuring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child-oriented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constructions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</w:rPr>
        <w:t>professionality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B17" w:rsidRPr="004B33A3">
        <w:rPr>
          <w:rFonts w:ascii="Times New Roman" w:hAnsi="Times New Roman" w:cs="Times New Roman"/>
          <w:sz w:val="24"/>
          <w:szCs w:val="24"/>
          <w:rPrChange w:id="5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>depend</w:t>
      </w:r>
      <w:proofErr w:type="spellEnd"/>
      <w:r w:rsidR="00890B17" w:rsidRPr="004B33A3">
        <w:rPr>
          <w:rFonts w:ascii="Times New Roman" w:hAnsi="Times New Roman" w:cs="Times New Roman"/>
          <w:sz w:val="24"/>
          <w:szCs w:val="24"/>
          <w:rPrChange w:id="6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to a </w:t>
      </w:r>
      <w:r w:rsidR="00817B48" w:rsidRPr="004B33A3">
        <w:rPr>
          <w:rFonts w:ascii="Times New Roman" w:hAnsi="Times New Roman" w:cs="Times New Roman"/>
          <w:sz w:val="24"/>
          <w:szCs w:val="24"/>
          <w:rPrChange w:id="7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large </w:t>
      </w:r>
      <w:proofErr w:type="spellStart"/>
      <w:r w:rsidR="00817B48" w:rsidRPr="004B33A3">
        <w:rPr>
          <w:rFonts w:ascii="Times New Roman" w:hAnsi="Times New Roman" w:cs="Times New Roman"/>
          <w:sz w:val="24"/>
          <w:szCs w:val="24"/>
          <w:rPrChange w:id="8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>extent</w:t>
      </w:r>
      <w:proofErr w:type="spellEnd"/>
      <w:r w:rsidR="00817B48" w:rsidRPr="004B33A3">
        <w:rPr>
          <w:rFonts w:ascii="Times New Roman" w:hAnsi="Times New Roman" w:cs="Times New Roman"/>
          <w:sz w:val="24"/>
          <w:szCs w:val="24"/>
          <w:rPrChange w:id="9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4D7268" w:rsidRPr="004B33A3">
        <w:rPr>
          <w:rFonts w:ascii="Times New Roman" w:hAnsi="Times New Roman" w:cs="Times New Roman"/>
          <w:sz w:val="24"/>
          <w:szCs w:val="24"/>
          <w:rPrChange w:id="10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on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  <w:rPrChange w:id="11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>subjective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  <w:rPrChange w:id="12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narratives in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  <w:rPrChange w:id="13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>which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  <w:rPrChange w:id="14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power,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  <w:rPrChange w:id="15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>morality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  <w:rPrChange w:id="16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and</w:t>
      </w:r>
      <w:r w:rsidR="008E0BA4" w:rsidRPr="004B33A3">
        <w:rPr>
          <w:rFonts w:ascii="Times New Roman" w:hAnsi="Times New Roman" w:cs="Times New Roman"/>
          <w:sz w:val="24"/>
          <w:szCs w:val="24"/>
          <w:rPrChange w:id="17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8E0BA4" w:rsidRPr="004B33A3">
        <w:rPr>
          <w:rFonts w:ascii="Times New Roman" w:hAnsi="Times New Roman" w:cs="Times New Roman"/>
          <w:sz w:val="24"/>
          <w:szCs w:val="24"/>
          <w:rPrChange w:id="18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>personal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  <w:rPrChange w:id="19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  <w:rPrChange w:id="20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>meaning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  <w:rPrChange w:id="21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4D7268" w:rsidRPr="004B33A3">
        <w:rPr>
          <w:rFonts w:ascii="Times New Roman" w:hAnsi="Times New Roman" w:cs="Times New Roman"/>
          <w:sz w:val="24"/>
          <w:szCs w:val="24"/>
          <w:rPrChange w:id="22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>intermingle</w:t>
      </w:r>
      <w:proofErr w:type="spellEnd"/>
      <w:r w:rsidR="004D7268" w:rsidRPr="004B33A3">
        <w:rPr>
          <w:rFonts w:ascii="Times New Roman" w:hAnsi="Times New Roman" w:cs="Times New Roman"/>
          <w:sz w:val="24"/>
          <w:szCs w:val="24"/>
          <w:rPrChange w:id="23" w:author="Dan Fog Enevoldsen" w:date="2016-12-22T13:30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sectPr w:rsidR="00C6263A" w:rsidRPr="004B33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CD"/>
    <w:rsid w:val="00054B38"/>
    <w:rsid w:val="000C7ACD"/>
    <w:rsid w:val="000E5B56"/>
    <w:rsid w:val="002223DD"/>
    <w:rsid w:val="00312359"/>
    <w:rsid w:val="00360DC9"/>
    <w:rsid w:val="003E0349"/>
    <w:rsid w:val="00450FDB"/>
    <w:rsid w:val="004B33A3"/>
    <w:rsid w:val="004D7268"/>
    <w:rsid w:val="00577CFB"/>
    <w:rsid w:val="005C5D95"/>
    <w:rsid w:val="006271FF"/>
    <w:rsid w:val="00677F13"/>
    <w:rsid w:val="007B7620"/>
    <w:rsid w:val="00817B48"/>
    <w:rsid w:val="00890B17"/>
    <w:rsid w:val="008B1630"/>
    <w:rsid w:val="008E0BA4"/>
    <w:rsid w:val="00A85C5D"/>
    <w:rsid w:val="00C06F2B"/>
    <w:rsid w:val="00C6263A"/>
    <w:rsid w:val="00ED599C"/>
    <w:rsid w:val="00F77753"/>
    <w:rsid w:val="00F846A7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8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F777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77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77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77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77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F777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77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77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77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77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2964</Characters>
  <Application>Microsoft Office Word</Application>
  <DocSecurity>0</DocSecurity>
  <Lines>40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3467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Fog Enevoldsen</dc:creator>
  <cp:lastModifiedBy>Dan Fog Enevoldsen</cp:lastModifiedBy>
  <cp:revision>2</cp:revision>
  <dcterms:created xsi:type="dcterms:W3CDTF">2016-12-22T12:31:00Z</dcterms:created>
  <dcterms:modified xsi:type="dcterms:W3CDTF">2016-12-22T12:31:00Z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