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CFE3A" w14:textId="77777777" w:rsidR="00AC7145" w:rsidRPr="00AC7145" w:rsidRDefault="00AC7145" w:rsidP="00AC7145">
      <w:pPr>
        <w:pStyle w:val="Normalweb"/>
        <w:jc w:val="center"/>
        <w:rPr>
          <w:rFonts w:ascii="Times New Roman" w:hAnsi="Times New Roman" w:cs="Times New Roman"/>
          <w:b/>
          <w:sz w:val="32"/>
          <w:szCs w:val="32"/>
        </w:rPr>
      </w:pPr>
      <w:r w:rsidRPr="00AC7145">
        <w:rPr>
          <w:rFonts w:ascii="Times New Roman" w:hAnsi="Times New Roman" w:cs="Times New Roman" w:hint="eastAsia"/>
          <w:b/>
          <w:sz w:val="32"/>
          <w:szCs w:val="32"/>
        </w:rPr>
        <w:t xml:space="preserve">How Can We Hear </w:t>
      </w:r>
      <w:r w:rsidRPr="00AC7145">
        <w:rPr>
          <w:rFonts w:ascii="Times New Roman" w:hAnsi="Times New Roman" w:cs="Times New Roman"/>
          <w:b/>
          <w:sz w:val="32"/>
          <w:szCs w:val="32"/>
        </w:rPr>
        <w:t>‘</w:t>
      </w:r>
      <w:r w:rsidRPr="00AC7145">
        <w:rPr>
          <w:rFonts w:ascii="Times New Roman" w:hAnsi="Times New Roman" w:cs="Times New Roman" w:hint="eastAsia"/>
          <w:b/>
          <w:sz w:val="32"/>
          <w:szCs w:val="32"/>
        </w:rPr>
        <w:t>Others</w:t>
      </w:r>
      <w:proofErr w:type="gramStart"/>
      <w:r w:rsidRPr="00AC7145">
        <w:rPr>
          <w:rFonts w:ascii="Times New Roman" w:hAnsi="Times New Roman" w:cs="Times New Roman"/>
          <w:b/>
          <w:sz w:val="32"/>
          <w:szCs w:val="32"/>
        </w:rPr>
        <w:t>’</w:t>
      </w:r>
      <w:r w:rsidRPr="00AC7145">
        <w:rPr>
          <w:rFonts w:ascii="Times New Roman" w:hAnsi="Times New Roman" w:cs="Times New Roman" w:hint="eastAsia"/>
          <w:b/>
          <w:sz w:val="32"/>
          <w:szCs w:val="32"/>
        </w:rPr>
        <w:t>?:</w:t>
      </w:r>
      <w:proofErr w:type="gramEnd"/>
      <w:r w:rsidRPr="00AC7145">
        <w:rPr>
          <w:rFonts w:ascii="Times New Roman" w:hAnsi="Times New Roman" w:cs="Times New Roman" w:hint="eastAsia"/>
          <w:b/>
          <w:sz w:val="32"/>
          <w:szCs w:val="32"/>
        </w:rPr>
        <w:t xml:space="preserve"> </w:t>
      </w:r>
      <w:r w:rsidRPr="00AC7145">
        <w:rPr>
          <w:rFonts w:ascii="Times New Roman" w:hAnsi="Times New Roman" w:cs="Times New Roman"/>
          <w:b/>
          <w:bCs/>
          <w:sz w:val="32"/>
          <w:szCs w:val="32"/>
        </w:rPr>
        <w:t>Accountable Representation &amp; Speaking Subalterns</w:t>
      </w:r>
      <w:r w:rsidRPr="00AC7145">
        <w:rPr>
          <w:rFonts w:ascii="Times New Roman" w:hAnsi="Times New Roman" w:cs="Times New Roman" w:hint="eastAsia"/>
          <w:b/>
          <w:bCs/>
          <w:sz w:val="32"/>
          <w:szCs w:val="32"/>
        </w:rPr>
        <w:t xml:space="preserve"> of Japanese Military </w:t>
      </w:r>
      <w:r w:rsidRPr="00AC7145">
        <w:rPr>
          <w:rFonts w:ascii="Times New Roman" w:hAnsi="Times New Roman" w:cs="Times New Roman"/>
          <w:b/>
          <w:bCs/>
          <w:sz w:val="32"/>
          <w:szCs w:val="32"/>
        </w:rPr>
        <w:t>“</w:t>
      </w:r>
      <w:r w:rsidRPr="00AC7145">
        <w:rPr>
          <w:rFonts w:ascii="Times New Roman" w:hAnsi="Times New Roman" w:cs="Times New Roman" w:hint="eastAsia"/>
          <w:b/>
          <w:bCs/>
          <w:sz w:val="32"/>
          <w:szCs w:val="32"/>
        </w:rPr>
        <w:t>Comfort Women</w:t>
      </w:r>
      <w:r w:rsidRPr="00AC7145">
        <w:rPr>
          <w:rFonts w:ascii="Times New Roman" w:hAnsi="Times New Roman" w:cs="Times New Roman"/>
          <w:b/>
          <w:bCs/>
          <w:sz w:val="32"/>
          <w:szCs w:val="32"/>
        </w:rPr>
        <w:t>”</w:t>
      </w:r>
    </w:p>
    <w:p w14:paraId="4AE1B350" w14:textId="77777777" w:rsidR="0014300D" w:rsidRPr="00312489" w:rsidRDefault="0014300D" w:rsidP="00312489">
      <w:pPr>
        <w:pStyle w:val="Normalweb"/>
        <w:spacing w:line="360" w:lineRule="auto"/>
        <w:rPr>
          <w:rFonts w:ascii="Times New Roman" w:hAnsi="Times New Roman" w:cs="Times New Roman"/>
        </w:rPr>
      </w:pPr>
      <w:bookmarkStart w:id="0" w:name="_GoBack"/>
      <w:bookmarkEnd w:id="0"/>
      <w:r w:rsidRPr="00312489">
        <w:rPr>
          <w:rFonts w:ascii="Times New Roman" w:hAnsi="Times New Roman" w:cs="Times New Roman"/>
        </w:rPr>
        <w:t>This presentation explore</w:t>
      </w:r>
      <w:r w:rsidRPr="00312489">
        <w:rPr>
          <w:rFonts w:ascii="Times New Roman" w:hAnsi="Times New Roman" w:cs="Times New Roman" w:hint="eastAsia"/>
        </w:rPr>
        <w:t>s</w:t>
      </w:r>
      <w:r w:rsidRPr="00312489">
        <w:rPr>
          <w:rFonts w:ascii="Times New Roman" w:hAnsi="Times New Roman" w:cs="Times New Roman"/>
        </w:rPr>
        <w:t xml:space="preserve"> the active role of life history which </w:t>
      </w:r>
      <w:r w:rsidR="00AC7145">
        <w:rPr>
          <w:rFonts w:ascii="Times New Roman" w:hAnsi="Times New Roman" w:cs="Times New Roman" w:hint="eastAsia"/>
        </w:rPr>
        <w:t xml:space="preserve">can </w:t>
      </w:r>
      <w:r w:rsidR="00AC7145">
        <w:rPr>
          <w:rFonts w:ascii="Times New Roman" w:hAnsi="Times New Roman" w:cs="Times New Roman"/>
          <w:lang w:val="en-GB"/>
        </w:rPr>
        <w:t>contribute</w:t>
      </w:r>
      <w:r w:rsidRPr="00312489">
        <w:rPr>
          <w:rFonts w:ascii="Times New Roman" w:hAnsi="Times New Roman" w:cs="Times New Roman"/>
          <w:lang w:val="en-GB"/>
        </w:rPr>
        <w:t xml:space="preserve"> to make sense of the world we live in, based on oral history of Japanese military ‘Comfort Woman.’</w:t>
      </w:r>
      <w:r w:rsidRPr="00312489">
        <w:rPr>
          <w:rFonts w:ascii="Times New Roman" w:hAnsi="Times New Roman" w:cs="Times New Roman"/>
        </w:rPr>
        <w:t xml:space="preserve">  </w:t>
      </w:r>
    </w:p>
    <w:p w14:paraId="4FA8DF66" w14:textId="77777777" w:rsidR="00312489" w:rsidRPr="00312489" w:rsidRDefault="00312489" w:rsidP="00312489">
      <w:pPr>
        <w:spacing w:line="360" w:lineRule="auto"/>
        <w:rPr>
          <w:sz w:val="24"/>
          <w:szCs w:val="24"/>
        </w:rPr>
      </w:pPr>
      <w:r w:rsidRPr="00312489">
        <w:rPr>
          <w:rFonts w:ascii="Times New Roman" w:hAnsi="Times New Roman" w:cs="Times New Roman"/>
          <w:sz w:val="24"/>
          <w:szCs w:val="24"/>
        </w:rPr>
        <w:t>Despite the continued arguments by the two governments that the issue has been resolved, neither the survivors, the Korean Council, nor the Korean public has accepted the Dec. 28</w:t>
      </w:r>
      <w:r w:rsidRPr="00312489">
        <w:rPr>
          <w:rFonts w:ascii="Times New Roman" w:hAnsi="Times New Roman" w:cs="Times New Roman" w:hint="eastAsia"/>
          <w:sz w:val="24"/>
          <w:szCs w:val="24"/>
        </w:rPr>
        <w:t>, 2015</w:t>
      </w:r>
      <w:r w:rsidRPr="00312489">
        <w:rPr>
          <w:rFonts w:ascii="Times New Roman" w:hAnsi="Times New Roman" w:cs="Times New Roman"/>
          <w:sz w:val="24"/>
          <w:szCs w:val="24"/>
        </w:rPr>
        <w:t xml:space="preserve"> agreement. The survivors no longer remain silent; they voice their thoughts loud and clear. Up until </w:t>
      </w:r>
      <w:r w:rsidRPr="00312489">
        <w:rPr>
          <w:rFonts w:ascii="Times New Roman" w:hAnsi="Times New Roman" w:cs="Times New Roman" w:hint="eastAsia"/>
          <w:sz w:val="24"/>
          <w:szCs w:val="24"/>
        </w:rPr>
        <w:t>October</w:t>
      </w:r>
      <w:r w:rsidRPr="00312489">
        <w:rPr>
          <w:rFonts w:ascii="Times New Roman" w:hAnsi="Times New Roman" w:cs="Times New Roman"/>
          <w:sz w:val="24"/>
          <w:szCs w:val="24"/>
        </w:rPr>
        <w:t xml:space="preserve"> 2016, the Wednesday demonstration has continued with furious survivors and citizens. Now what can we do as scholars so as not to be colonized intellectuals?</w:t>
      </w:r>
    </w:p>
    <w:p w14:paraId="1C8F3601" w14:textId="77777777" w:rsidR="0014300D" w:rsidRPr="00312489" w:rsidRDefault="0014300D" w:rsidP="00312489">
      <w:pPr>
        <w:pStyle w:val="Normalweb"/>
        <w:spacing w:line="360" w:lineRule="auto"/>
        <w:rPr>
          <w:rFonts w:ascii="Times New Roman" w:hAnsi="Times New Roman" w:cs="Times New Roman"/>
        </w:rPr>
      </w:pPr>
      <w:r w:rsidRPr="00312489">
        <w:rPr>
          <w:rFonts w:ascii="Times New Roman" w:hAnsi="Times New Roman" w:cs="Times New Roman"/>
        </w:rPr>
        <w:t xml:space="preserve">Throughout the process of the women’s movement concerning the issues of Japanese </w:t>
      </w:r>
      <w:r w:rsidRPr="00312489">
        <w:rPr>
          <w:rFonts w:ascii="Times New Roman" w:hAnsi="Times New Roman" w:cs="Times New Roman"/>
          <w:lang w:val="en-GB"/>
        </w:rPr>
        <w:t>military ‘Comfort Woman’</w:t>
      </w:r>
      <w:r w:rsidRPr="00312489">
        <w:rPr>
          <w:rFonts w:ascii="Times New Roman" w:hAnsi="Times New Roman" w:cs="Times New Roman"/>
        </w:rPr>
        <w:t>, subalterns finally can speak to each other to go beyond the postcolonial condition, navigating through the ongoing contestations and state denials. Demanding peace and justice for women across the globe, survivors have showed us the significance of a transnational women’s movement based on the embodied understanding of the existing colonial boundaries between/among us, but at the same time, opened up the possibility to transcend these same boundaries.</w:t>
      </w:r>
    </w:p>
    <w:p w14:paraId="3D17980F" w14:textId="77777777" w:rsidR="0014300D" w:rsidRPr="00312489" w:rsidRDefault="0014300D" w:rsidP="00312489">
      <w:pPr>
        <w:pStyle w:val="Normalweb"/>
        <w:spacing w:line="360" w:lineRule="auto"/>
        <w:rPr>
          <w:rFonts w:ascii="Times New Roman" w:hAnsi="Times New Roman" w:cs="Times New Roman"/>
        </w:rPr>
      </w:pPr>
      <w:r w:rsidRPr="00312489">
        <w:rPr>
          <w:rFonts w:ascii="Times New Roman" w:hAnsi="Times New Roman" w:cs="Times New Roman"/>
        </w:rPr>
        <w:t xml:space="preserve">“Comfort Woman” — once a defiled girl in the colonized Korean territory and a mere prostitute in the Japanese Empire — now identifies herself as a human rights activist troubling our colonized consciousness by asking for social justice for other wartime victims and future </w:t>
      </w:r>
      <w:proofErr w:type="gramStart"/>
      <w:r w:rsidRPr="00312489">
        <w:rPr>
          <w:rFonts w:ascii="Times New Roman" w:hAnsi="Times New Roman" w:cs="Times New Roman"/>
        </w:rPr>
        <w:t>generations .</w:t>
      </w:r>
      <w:proofErr w:type="gramEnd"/>
      <w:r w:rsidRPr="00312489">
        <w:rPr>
          <w:rFonts w:ascii="Times New Roman" w:hAnsi="Times New Roman" w:cs="Times New Roman"/>
        </w:rPr>
        <w:t xml:space="preserve"> The newly emerged </w:t>
      </w:r>
      <w:proofErr w:type="spellStart"/>
      <w:r w:rsidRPr="00312489">
        <w:rPr>
          <w:rFonts w:ascii="Times New Roman" w:hAnsi="Times New Roman" w:cs="Times New Roman"/>
        </w:rPr>
        <w:t>decolonial</w:t>
      </w:r>
      <w:proofErr w:type="spellEnd"/>
      <w:r w:rsidRPr="00312489">
        <w:rPr>
          <w:rFonts w:ascii="Times New Roman" w:hAnsi="Times New Roman" w:cs="Times New Roman"/>
        </w:rPr>
        <w:t xml:space="preserve"> imaginary allows us to recognize the differential part of histories and the importance of alternative points of identification.</w:t>
      </w:r>
      <w:r w:rsidRPr="00312489">
        <w:rPr>
          <w:rFonts w:ascii="Times New Roman" w:hAnsi="Times New Roman" w:cs="Times New Roman" w:hint="eastAsia"/>
        </w:rPr>
        <w:t xml:space="preserve"> </w:t>
      </w:r>
      <w:r w:rsidR="00312489" w:rsidRPr="00312489">
        <w:rPr>
          <w:rFonts w:ascii="Times New Roman" w:hAnsi="Times New Roman" w:cs="Times New Roman" w:hint="eastAsia"/>
        </w:rPr>
        <w:t>Along with tracing survivors</w:t>
      </w:r>
      <w:r w:rsidR="00312489" w:rsidRPr="00312489">
        <w:rPr>
          <w:rFonts w:ascii="Times New Roman" w:hAnsi="Times New Roman" w:cs="Times New Roman"/>
        </w:rPr>
        <w:t>’</w:t>
      </w:r>
      <w:r w:rsidR="00312489" w:rsidRPr="00312489">
        <w:rPr>
          <w:rFonts w:ascii="Times New Roman" w:hAnsi="Times New Roman" w:cs="Times New Roman" w:hint="eastAsia"/>
        </w:rPr>
        <w:t xml:space="preserve"> life </w:t>
      </w:r>
      <w:r w:rsidR="00312489" w:rsidRPr="00312489">
        <w:rPr>
          <w:rFonts w:ascii="Times New Roman" w:hAnsi="Times New Roman" w:cs="Times New Roman"/>
        </w:rPr>
        <w:t>history</w:t>
      </w:r>
      <w:r w:rsidR="00312489" w:rsidRPr="00312489">
        <w:rPr>
          <w:rFonts w:ascii="Times New Roman" w:hAnsi="Times New Roman" w:cs="Times New Roman" w:hint="eastAsia"/>
        </w:rPr>
        <w:t xml:space="preserve"> and trajectories of identification, </w:t>
      </w:r>
      <w:r w:rsidRPr="00312489">
        <w:rPr>
          <w:rFonts w:ascii="Times New Roman" w:hAnsi="Times New Roman" w:cs="Times New Roman" w:hint="eastAsia"/>
        </w:rPr>
        <w:t>I will argue that due to women</w:t>
      </w:r>
      <w:r w:rsidRPr="00312489">
        <w:rPr>
          <w:rFonts w:ascii="Times New Roman" w:hAnsi="Times New Roman" w:cs="Times New Roman"/>
        </w:rPr>
        <w:t>’</w:t>
      </w:r>
      <w:r w:rsidRPr="00312489">
        <w:rPr>
          <w:rFonts w:ascii="Times New Roman" w:hAnsi="Times New Roman" w:cs="Times New Roman" w:hint="eastAsia"/>
        </w:rPr>
        <w:t>s oral history</w:t>
      </w:r>
      <w:r w:rsidR="00312489" w:rsidRPr="00312489">
        <w:rPr>
          <w:rFonts w:ascii="Times New Roman" w:hAnsi="Times New Roman" w:cs="Times New Roman" w:hint="eastAsia"/>
        </w:rPr>
        <w:t xml:space="preserve"> has played a</w:t>
      </w:r>
      <w:r w:rsidRPr="00312489">
        <w:rPr>
          <w:rFonts w:ascii="Times New Roman" w:hAnsi="Times New Roman" w:cs="Times New Roman" w:hint="eastAsia"/>
        </w:rPr>
        <w:t xml:space="preserve"> pivotal role for the changes not only in our conception on </w:t>
      </w:r>
      <w:r w:rsidRPr="00312489">
        <w:rPr>
          <w:rFonts w:ascii="Times New Roman" w:hAnsi="Times New Roman" w:cs="Times New Roman"/>
        </w:rPr>
        <w:t>“</w:t>
      </w:r>
      <w:r w:rsidRPr="00312489">
        <w:rPr>
          <w:rFonts w:ascii="Times New Roman" w:hAnsi="Times New Roman" w:cs="Times New Roman" w:hint="eastAsia"/>
        </w:rPr>
        <w:t>comfort women</w:t>
      </w:r>
      <w:r w:rsidR="00312489" w:rsidRPr="00312489">
        <w:rPr>
          <w:rFonts w:ascii="Times New Roman" w:hAnsi="Times New Roman" w:cs="Times New Roman" w:hint="eastAsia"/>
        </w:rPr>
        <w:t>,</w:t>
      </w:r>
      <w:r w:rsidRPr="00312489">
        <w:rPr>
          <w:rFonts w:ascii="Times New Roman" w:hAnsi="Times New Roman" w:cs="Times New Roman"/>
        </w:rPr>
        <w:t>”</w:t>
      </w:r>
      <w:r w:rsidRPr="00312489">
        <w:rPr>
          <w:rFonts w:ascii="Times New Roman" w:hAnsi="Times New Roman" w:cs="Times New Roman" w:hint="eastAsia"/>
        </w:rPr>
        <w:t xml:space="preserve"> but also in </w:t>
      </w:r>
      <w:r w:rsidRPr="00312489">
        <w:rPr>
          <w:rFonts w:ascii="Times New Roman" w:hAnsi="Times New Roman" w:cs="Times New Roman"/>
        </w:rPr>
        <w:t>institutionalized</w:t>
      </w:r>
      <w:r w:rsidRPr="00312489">
        <w:rPr>
          <w:rFonts w:ascii="Times New Roman" w:hAnsi="Times New Roman" w:cs="Times New Roman" w:hint="eastAsia"/>
        </w:rPr>
        <w:t xml:space="preserve"> androcentric notion of history, politics and society nationally and internationally. </w:t>
      </w:r>
    </w:p>
    <w:sectPr w:rsidR="0014300D" w:rsidRPr="0031248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굴림">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0D"/>
    <w:rsid w:val="001276E3"/>
    <w:rsid w:val="0014300D"/>
    <w:rsid w:val="001A203F"/>
    <w:rsid w:val="00312489"/>
    <w:rsid w:val="00744E84"/>
    <w:rsid w:val="007B5EF5"/>
    <w:rsid w:val="00AC7145"/>
    <w:rsid w:val="00BA4059"/>
    <w:rsid w:val="00DB16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02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wordWrap w:val="0"/>
      <w:autoSpaceDE w:val="0"/>
      <w:autoSpaceDN w:val="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14300D"/>
    <w:rPr>
      <w:b/>
      <w:bCs/>
    </w:rPr>
  </w:style>
  <w:style w:type="paragraph" w:styleId="Normalweb">
    <w:name w:val="Normal (Web)"/>
    <w:basedOn w:val="Normal"/>
    <w:uiPriority w:val="99"/>
    <w:semiHidden/>
    <w:unhideWhenUsed/>
    <w:rsid w:val="0014300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671536">
      <w:bodyDiv w:val="1"/>
      <w:marLeft w:val="0"/>
      <w:marRight w:val="0"/>
      <w:marTop w:val="0"/>
      <w:marBottom w:val="0"/>
      <w:divBdr>
        <w:top w:val="none" w:sz="0" w:space="0" w:color="auto"/>
        <w:left w:val="none" w:sz="0" w:space="0" w:color="auto"/>
        <w:bottom w:val="none" w:sz="0" w:space="0" w:color="auto"/>
        <w:right w:val="none" w:sz="0" w:space="0" w:color="auto"/>
      </w:divBdr>
      <w:divsChild>
        <w:div w:id="1477603203">
          <w:marLeft w:val="0"/>
          <w:marRight w:val="0"/>
          <w:marTop w:val="0"/>
          <w:marBottom w:val="0"/>
          <w:divBdr>
            <w:top w:val="none" w:sz="0" w:space="0" w:color="auto"/>
            <w:left w:val="none" w:sz="0" w:space="0" w:color="auto"/>
            <w:bottom w:val="none" w:sz="0" w:space="0" w:color="auto"/>
            <w:right w:val="none" w:sz="0" w:space="0" w:color="auto"/>
          </w:divBdr>
          <w:divsChild>
            <w:div w:id="1132871193">
              <w:marLeft w:val="0"/>
              <w:marRight w:val="0"/>
              <w:marTop w:val="0"/>
              <w:marBottom w:val="0"/>
              <w:divBdr>
                <w:top w:val="none" w:sz="0" w:space="0" w:color="auto"/>
                <w:left w:val="none" w:sz="0" w:space="0" w:color="auto"/>
                <w:bottom w:val="none" w:sz="0" w:space="0" w:color="auto"/>
                <w:right w:val="none" w:sz="0" w:space="0" w:color="auto"/>
              </w:divBdr>
              <w:divsChild>
                <w:div w:id="577053867">
                  <w:marLeft w:val="0"/>
                  <w:marRight w:val="0"/>
                  <w:marTop w:val="0"/>
                  <w:marBottom w:val="0"/>
                  <w:divBdr>
                    <w:top w:val="none" w:sz="0" w:space="0" w:color="auto"/>
                    <w:left w:val="none" w:sz="0" w:space="0" w:color="auto"/>
                    <w:bottom w:val="none" w:sz="0" w:space="0" w:color="auto"/>
                    <w:right w:val="none" w:sz="0" w:space="0" w:color="auto"/>
                  </w:divBdr>
                  <w:divsChild>
                    <w:div w:id="449982278">
                      <w:marLeft w:val="0"/>
                      <w:marRight w:val="0"/>
                      <w:marTop w:val="0"/>
                      <w:marBottom w:val="0"/>
                      <w:divBdr>
                        <w:top w:val="none" w:sz="0" w:space="0" w:color="auto"/>
                        <w:left w:val="none" w:sz="0" w:space="0" w:color="auto"/>
                        <w:bottom w:val="none" w:sz="0" w:space="0" w:color="auto"/>
                        <w:right w:val="none" w:sz="0" w:space="0" w:color="auto"/>
                      </w:divBdr>
                      <w:divsChild>
                        <w:div w:id="1804929883">
                          <w:marLeft w:val="0"/>
                          <w:marRight w:val="0"/>
                          <w:marTop w:val="0"/>
                          <w:marBottom w:val="0"/>
                          <w:divBdr>
                            <w:top w:val="none" w:sz="0" w:space="0" w:color="auto"/>
                            <w:left w:val="none" w:sz="0" w:space="0" w:color="auto"/>
                            <w:bottom w:val="none" w:sz="0" w:space="0" w:color="auto"/>
                            <w:right w:val="none" w:sz="0" w:space="0" w:color="auto"/>
                          </w:divBdr>
                          <w:divsChild>
                            <w:div w:id="14476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79657">
      <w:bodyDiv w:val="1"/>
      <w:marLeft w:val="0"/>
      <w:marRight w:val="0"/>
      <w:marTop w:val="0"/>
      <w:marBottom w:val="0"/>
      <w:divBdr>
        <w:top w:val="none" w:sz="0" w:space="0" w:color="auto"/>
        <w:left w:val="none" w:sz="0" w:space="0" w:color="auto"/>
        <w:bottom w:val="none" w:sz="0" w:space="0" w:color="auto"/>
        <w:right w:val="none" w:sz="0" w:space="0" w:color="auto"/>
      </w:divBdr>
      <w:divsChild>
        <w:div w:id="1161317074">
          <w:marLeft w:val="0"/>
          <w:marRight w:val="0"/>
          <w:marTop w:val="0"/>
          <w:marBottom w:val="0"/>
          <w:divBdr>
            <w:top w:val="none" w:sz="0" w:space="0" w:color="auto"/>
            <w:left w:val="none" w:sz="0" w:space="0" w:color="auto"/>
            <w:bottom w:val="none" w:sz="0" w:space="0" w:color="auto"/>
            <w:right w:val="none" w:sz="0" w:space="0" w:color="auto"/>
          </w:divBdr>
          <w:divsChild>
            <w:div w:id="757289504">
              <w:marLeft w:val="0"/>
              <w:marRight w:val="0"/>
              <w:marTop w:val="0"/>
              <w:marBottom w:val="0"/>
              <w:divBdr>
                <w:top w:val="none" w:sz="0" w:space="0" w:color="auto"/>
                <w:left w:val="none" w:sz="0" w:space="0" w:color="auto"/>
                <w:bottom w:val="none" w:sz="0" w:space="0" w:color="auto"/>
                <w:right w:val="none" w:sz="0" w:space="0" w:color="auto"/>
              </w:divBdr>
              <w:divsChild>
                <w:div w:id="1703431568">
                  <w:marLeft w:val="0"/>
                  <w:marRight w:val="0"/>
                  <w:marTop w:val="0"/>
                  <w:marBottom w:val="0"/>
                  <w:divBdr>
                    <w:top w:val="none" w:sz="0" w:space="0" w:color="auto"/>
                    <w:left w:val="none" w:sz="0" w:space="0" w:color="auto"/>
                    <w:bottom w:val="none" w:sz="0" w:space="0" w:color="auto"/>
                    <w:right w:val="none" w:sz="0" w:space="0" w:color="auto"/>
                  </w:divBdr>
                  <w:divsChild>
                    <w:div w:id="2110081906">
                      <w:marLeft w:val="0"/>
                      <w:marRight w:val="0"/>
                      <w:marTop w:val="0"/>
                      <w:marBottom w:val="0"/>
                      <w:divBdr>
                        <w:top w:val="none" w:sz="0" w:space="0" w:color="auto"/>
                        <w:left w:val="none" w:sz="0" w:space="0" w:color="auto"/>
                        <w:bottom w:val="none" w:sz="0" w:space="0" w:color="auto"/>
                        <w:right w:val="none" w:sz="0" w:space="0" w:color="auto"/>
                      </w:divBdr>
                      <w:divsChild>
                        <w:div w:id="1654677904">
                          <w:marLeft w:val="0"/>
                          <w:marRight w:val="0"/>
                          <w:marTop w:val="0"/>
                          <w:marBottom w:val="0"/>
                          <w:divBdr>
                            <w:top w:val="none" w:sz="0" w:space="0" w:color="auto"/>
                            <w:left w:val="none" w:sz="0" w:space="0" w:color="auto"/>
                            <w:bottom w:val="none" w:sz="0" w:space="0" w:color="auto"/>
                            <w:right w:val="none" w:sz="0" w:space="0" w:color="auto"/>
                          </w:divBdr>
                          <w:divsChild>
                            <w:div w:id="18535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DC03-A397-2746-B077-5C6AE609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1763</Characters>
  <Application>Microsoft Macintosh Word</Application>
  <DocSecurity>0</DocSecurity>
  <Lines>25</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Marianne Høyen</cp:lastModifiedBy>
  <cp:revision>3</cp:revision>
  <dcterms:created xsi:type="dcterms:W3CDTF">2016-10-11T07:32:00Z</dcterms:created>
  <dcterms:modified xsi:type="dcterms:W3CDTF">2016-10-19T19:26:00Z</dcterms:modified>
  <cp:category/>
</cp:coreProperties>
</file>