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1C7FE" w14:textId="34D8342A" w:rsidR="00675874" w:rsidRDefault="00A3748D" w:rsidP="00675874">
      <w:pPr>
        <w:pStyle w:val="Title1"/>
      </w:pPr>
      <w:r>
        <w:t>Authors’</w:t>
      </w:r>
      <w:r w:rsidR="00675874">
        <w:t xml:space="preserve"> Instructions for the Preparation of Paper</w:t>
      </w:r>
      <w:r w:rsidR="009E0445">
        <w:t xml:space="preserve"> S</w:t>
      </w:r>
      <w:r w:rsidR="006E3D59">
        <w:t xml:space="preserve">ubmissions to the </w:t>
      </w:r>
      <w:r w:rsidR="006E3D59">
        <w:br/>
        <w:t>EG-ICE 2</w:t>
      </w:r>
      <w:bookmarkStart w:id="0" w:name="_GoBack"/>
      <w:bookmarkEnd w:id="0"/>
      <w:r w:rsidR="006E3D59">
        <w:t>022</w:t>
      </w:r>
      <w:r w:rsidR="009E0445">
        <w:t xml:space="preserve"> W</w:t>
      </w:r>
      <w:r w:rsidR="00675874">
        <w:t>orkshop</w:t>
      </w:r>
    </w:p>
    <w:p w14:paraId="46E2103F" w14:textId="33200808" w:rsidR="00675874" w:rsidRDefault="005F329C" w:rsidP="00675874">
      <w:pPr>
        <w:pStyle w:val="NoSpacing1"/>
      </w:pPr>
      <w:r>
        <w:t>Miller J., King</w:t>
      </w:r>
      <w:r w:rsidR="000E4F05">
        <w:t xml:space="preserve"> S.</w:t>
      </w:r>
      <w:r>
        <w:t xml:space="preserve"> (</w:t>
      </w:r>
      <w:proofErr w:type="spellStart"/>
      <w:r>
        <w:t>LastName</w:t>
      </w:r>
      <w:proofErr w:type="spellEnd"/>
      <w:r>
        <w:t xml:space="preserve"> </w:t>
      </w:r>
      <w:proofErr w:type="spellStart"/>
      <w:r>
        <w:t>F</w:t>
      </w:r>
      <w:r w:rsidR="007454A5">
        <w:t>irst</w:t>
      </w:r>
      <w:r>
        <w:t>CharacterOfFirstName</w:t>
      </w:r>
      <w:proofErr w:type="spellEnd"/>
      <w:r>
        <w:t xml:space="preserve"> followed by a dot;</w:t>
      </w:r>
      <w:r w:rsidR="007454A5">
        <w:t xml:space="preserve"> </w:t>
      </w:r>
      <w:r>
        <w:t>use</w:t>
      </w:r>
      <w:r w:rsidR="007454A5">
        <w:t xml:space="preserve"> comma</w:t>
      </w:r>
      <w:r>
        <w:t>/s as needed</w:t>
      </w:r>
      <w:proofErr w:type="gramStart"/>
      <w:r w:rsidR="007454A5">
        <w:t>)</w:t>
      </w:r>
      <w:proofErr w:type="gramEnd"/>
      <w:r w:rsidR="00675874">
        <w:br/>
        <w:t>University, Country</w:t>
      </w:r>
      <w:r w:rsidR="00675874">
        <w:br/>
      </w:r>
      <w:r w:rsidR="00A3748D">
        <w:rPr>
          <w:rStyle w:val="InternetLink"/>
          <w:szCs w:val="20"/>
        </w:rPr>
        <w:t>lead.author@institution.org</w:t>
      </w:r>
      <w:r w:rsidR="00A3748D">
        <w:t xml:space="preserve"> </w:t>
      </w:r>
      <w:r w:rsidR="000E4F05">
        <w:rPr>
          <w:lang w:val="en-US"/>
        </w:rPr>
        <w:t>(E-M</w:t>
      </w:r>
      <w:r w:rsidR="00B35690">
        <w:rPr>
          <w:lang w:val="en-US"/>
        </w:rPr>
        <w:t>ail address</w:t>
      </w:r>
      <w:r w:rsidR="00CB2AA8">
        <w:rPr>
          <w:lang w:val="en-US"/>
        </w:rPr>
        <w:t>,</w:t>
      </w:r>
      <w:r w:rsidR="00B35690">
        <w:rPr>
          <w:lang w:val="en-US"/>
        </w:rPr>
        <w:t xml:space="preserve"> for lead</w:t>
      </w:r>
      <w:r w:rsidR="00CB2AA8">
        <w:rPr>
          <w:lang w:val="en-US"/>
        </w:rPr>
        <w:t>/corresponding</w:t>
      </w:r>
      <w:r w:rsidR="00B35690">
        <w:rPr>
          <w:lang w:val="en-US"/>
        </w:rPr>
        <w:t xml:space="preserve"> author onl</w:t>
      </w:r>
      <w:r w:rsidR="007454A5">
        <w:rPr>
          <w:lang w:val="en-US"/>
        </w:rPr>
        <w:t>y</w:t>
      </w:r>
      <w:r w:rsidR="00675874">
        <w:rPr>
          <w:lang w:val="en-US"/>
        </w:rPr>
        <w:t>)</w:t>
      </w:r>
    </w:p>
    <w:p w14:paraId="69962AD5" w14:textId="12696C2C" w:rsidR="00675874" w:rsidRDefault="00675874" w:rsidP="00675874">
      <w:pPr>
        <w:pStyle w:val="abstract"/>
      </w:pPr>
      <w:r w:rsidRPr="00675874">
        <w:rPr>
          <w:b/>
          <w:sz w:val="20"/>
          <w:szCs w:val="20"/>
        </w:rPr>
        <w:t>Abstract.</w:t>
      </w:r>
      <w:r w:rsidRPr="00675874">
        <w:rPr>
          <w:sz w:val="20"/>
          <w:szCs w:val="20"/>
        </w:rPr>
        <w:t xml:space="preserve"> </w:t>
      </w:r>
      <w:r w:rsidR="00B53236" w:rsidRPr="00B53236">
        <w:rPr>
          <w:sz w:val="20"/>
          <w:szCs w:val="20"/>
        </w:rPr>
        <w:t xml:space="preserve">This document sets out the requirements for preparing manuscripts for the </w:t>
      </w:r>
      <w:r w:rsidR="00B53236">
        <w:rPr>
          <w:sz w:val="20"/>
          <w:szCs w:val="20"/>
        </w:rPr>
        <w:t>EG-ICE</w:t>
      </w:r>
      <w:r w:rsidR="00B53236" w:rsidRPr="00B53236">
        <w:rPr>
          <w:sz w:val="20"/>
          <w:szCs w:val="20"/>
        </w:rPr>
        <w:t>. It is essential that all manuscripts conform to these instructions. The format given here can serve as an example of a correctly prepared manuscript.</w:t>
      </w:r>
      <w:r w:rsidR="00B53236">
        <w:rPr>
          <w:sz w:val="20"/>
          <w:szCs w:val="20"/>
        </w:rPr>
        <w:t xml:space="preserve"> </w:t>
      </w:r>
      <w:r w:rsidRPr="00675874">
        <w:rPr>
          <w:sz w:val="20"/>
          <w:szCs w:val="20"/>
        </w:rPr>
        <w:t xml:space="preserve">The abstract should summarize the contents of the paper and should contain at least 70 at </w:t>
      </w:r>
      <w:r w:rsidRPr="005E0B6D">
        <w:rPr>
          <w:sz w:val="20"/>
          <w:szCs w:val="20"/>
          <w:u w:val="single"/>
        </w:rPr>
        <w:t xml:space="preserve">most </w:t>
      </w:r>
      <w:r w:rsidRPr="00675874">
        <w:rPr>
          <w:sz w:val="20"/>
          <w:szCs w:val="20"/>
        </w:rPr>
        <w:t>150 words. It should be set in 10-point font size and should be inset 1.0 cm from the right and left margins. There should be two blank (10-point) lines before and after the abstract. This do</w:t>
      </w:r>
      <w:r w:rsidR="00A3748D">
        <w:rPr>
          <w:sz w:val="20"/>
          <w:szCs w:val="20"/>
        </w:rPr>
        <w:t xml:space="preserve">cument is in the required format … under any circumstances, do </w:t>
      </w:r>
      <w:r w:rsidR="00A3748D" w:rsidRPr="00A3748D">
        <w:rPr>
          <w:sz w:val="20"/>
          <w:szCs w:val="20"/>
          <w:u w:val="single"/>
        </w:rPr>
        <w:t>not</w:t>
      </w:r>
      <w:r w:rsidR="00A3748D">
        <w:rPr>
          <w:sz w:val="20"/>
          <w:szCs w:val="20"/>
        </w:rPr>
        <w:t xml:space="preserve"> alter it</w:t>
      </w:r>
      <w:r w:rsidR="000E4F05">
        <w:rPr>
          <w:sz w:val="20"/>
          <w:szCs w:val="20"/>
        </w:rPr>
        <w:t xml:space="preserve"> (e.g., font sizes, line width, margins)</w:t>
      </w:r>
      <w:r w:rsidR="00A3748D">
        <w:rPr>
          <w:sz w:val="20"/>
          <w:szCs w:val="20"/>
        </w:rPr>
        <w:t>.</w:t>
      </w:r>
    </w:p>
    <w:p w14:paraId="40F62770" w14:textId="77777777" w:rsidR="00675874" w:rsidRDefault="00675874" w:rsidP="00887F8E">
      <w:pPr>
        <w:pStyle w:val="Heading1"/>
      </w:pPr>
      <w:r>
        <w:t>Introduction</w:t>
      </w:r>
    </w:p>
    <w:p w14:paraId="49727D1E" w14:textId="2CD83988" w:rsidR="00B53236" w:rsidRDefault="00B53236" w:rsidP="00B53236">
      <w:pPr>
        <w:pStyle w:val="BodyText"/>
      </w:pPr>
      <w:r w:rsidRPr="000567AF">
        <w:t>Authors are responsible for ensuring the accuracy of all information contained in their manuscripts (e.g., proper names of organizations, data and findings, references, etc.).</w:t>
      </w:r>
      <w:r>
        <w:t xml:space="preserve"> </w:t>
      </w:r>
      <w:r w:rsidRPr="00B53236">
        <w:t>Manuscripts must be prepared in proper English.</w:t>
      </w:r>
    </w:p>
    <w:p w14:paraId="3E53C968" w14:textId="2B882E42" w:rsidR="00675874" w:rsidRDefault="00675874" w:rsidP="00675874">
      <w:r>
        <w:t>This file can be used as a template for writing the extended abstract and the paper. Please sub</w:t>
      </w:r>
      <w:r w:rsidR="00B53236">
        <w:t>mit the</w:t>
      </w:r>
      <w:r>
        <w:t xml:space="preserve"> </w:t>
      </w:r>
      <w:r>
        <w:rPr>
          <w:i/>
        </w:rPr>
        <w:t>PDF file</w:t>
      </w:r>
      <w:r>
        <w:t xml:space="preserve"> of your paper using the online submission system at </w:t>
      </w:r>
    </w:p>
    <w:p w14:paraId="1AADF985" w14:textId="424D5FD9" w:rsidR="007454A5" w:rsidRDefault="00ED0DD2" w:rsidP="00675874">
      <w:pPr>
        <w:pStyle w:val="BodyText"/>
        <w:rPr>
          <w:rStyle w:val="Hyperlink"/>
        </w:rPr>
      </w:pPr>
      <w:hyperlink r:id="rId7" w:history="1">
        <w:r w:rsidR="007454A5" w:rsidRPr="0063254D">
          <w:rPr>
            <w:rStyle w:val="Hyperlink"/>
          </w:rPr>
          <w:t>https://easychair.org/conferences/?conf=2022egice</w:t>
        </w:r>
      </w:hyperlink>
    </w:p>
    <w:p w14:paraId="6DF5D6E2" w14:textId="7CCBD869" w:rsidR="00675874" w:rsidRDefault="00675874" w:rsidP="00675874">
      <w:pPr>
        <w:pStyle w:val="BodyText"/>
      </w:pPr>
      <w:r>
        <w:t xml:space="preserve">The maximum length of the paper should be </w:t>
      </w:r>
      <w:r w:rsidRPr="00A3748D">
        <w:rPr>
          <w:u w:val="single"/>
        </w:rPr>
        <w:t>not</w:t>
      </w:r>
      <w:r w:rsidRPr="00A3748D">
        <w:t xml:space="preserve"> </w:t>
      </w:r>
      <w:r>
        <w:t xml:space="preserve">more than 10 pages including </w:t>
      </w:r>
      <w:r w:rsidR="00B53236">
        <w:t xml:space="preserve">text, </w:t>
      </w:r>
      <w:r>
        <w:t xml:space="preserve">tables, figures and references. </w:t>
      </w:r>
      <w:r w:rsidR="00B53236" w:rsidRPr="000567AF">
        <w:t>Electronic file should not exceed 5 megabytes.</w:t>
      </w:r>
    </w:p>
    <w:p w14:paraId="0B417C17" w14:textId="77777777" w:rsidR="00675874" w:rsidRDefault="00675874" w:rsidP="00887F8E">
      <w:pPr>
        <w:pStyle w:val="Heading1"/>
      </w:pPr>
      <w:r>
        <w:t>Extended Abstract</w:t>
      </w:r>
    </w:p>
    <w:p w14:paraId="6A4225B1" w14:textId="23EB5E60" w:rsidR="00675874" w:rsidRDefault="00675874" w:rsidP="00675874">
      <w:pPr>
        <w:pStyle w:val="BodyText"/>
      </w:pPr>
      <w:bookmarkStart w:id="1" w:name="__DdeLink__659_64263014"/>
      <w:r>
        <w:t xml:space="preserve">Authors are invited to submit an extended abstract of two pages (approximately 700 words) before </w:t>
      </w:r>
      <w:r w:rsidR="00A3748D">
        <w:rPr>
          <w:i/>
        </w:rPr>
        <w:t>November 15, 2021</w:t>
      </w:r>
      <w:r>
        <w:t xml:space="preserve">. </w:t>
      </w:r>
      <w:bookmarkEnd w:id="1"/>
      <w:r w:rsidR="00A3748D">
        <w:t>Extended abstract submissions are optional. Auth</w:t>
      </w:r>
      <w:r w:rsidR="00B35690">
        <w:t xml:space="preserve">ors can also just </w:t>
      </w:r>
      <w:r w:rsidR="00A3748D">
        <w:t xml:space="preserve">submit a full paper before the end of </w:t>
      </w:r>
      <w:r w:rsidR="00B35690">
        <w:rPr>
          <w:i/>
        </w:rPr>
        <w:t>January 10</w:t>
      </w:r>
      <w:r w:rsidR="00A3748D" w:rsidRPr="00A3748D">
        <w:rPr>
          <w:i/>
        </w:rPr>
        <w:t>, 2022</w:t>
      </w:r>
      <w:r w:rsidR="00A3748D">
        <w:t xml:space="preserve">. </w:t>
      </w:r>
      <w:r>
        <w:t>Format of the extended abstracts is the same as for papers except that the abstract block is omitted. The extended abstract shall provide a good overview of the intended paper and cover context</w:t>
      </w:r>
      <w:r w:rsidR="00A3748D">
        <w:t>/motivation, objectives and scope defin</w:t>
      </w:r>
      <w:r w:rsidR="00975B2F">
        <w:t>i</w:t>
      </w:r>
      <w:r w:rsidR="00A3748D">
        <w:t>tion</w:t>
      </w:r>
      <w:r>
        <w:t>, methodology and main conclusions or expected research findings.</w:t>
      </w:r>
    </w:p>
    <w:p w14:paraId="06ACDF01" w14:textId="77777777" w:rsidR="00675874" w:rsidRDefault="00675874" w:rsidP="00887F8E">
      <w:pPr>
        <w:pStyle w:val="Heading1"/>
      </w:pPr>
      <w:r>
        <w:t>Paper Preparation</w:t>
      </w:r>
    </w:p>
    <w:p w14:paraId="30F3EBD3" w14:textId="77777777" w:rsidR="00675874" w:rsidRDefault="00675874" w:rsidP="00675874">
      <w:pPr>
        <w:pStyle w:val="BodyText"/>
      </w:pPr>
      <w:r>
        <w:rPr>
          <w:rFonts w:cs="Arial"/>
        </w:rPr>
        <w:t xml:space="preserve">Please ensure that the margins of the page are set for: 2.5 cm at the top, bottom, right and left margins. </w:t>
      </w:r>
      <w:r>
        <w:t xml:space="preserve">The text should be justified to occupy the full line width, so that the right margin is not ragged, with words hyphenated as appropriate. </w:t>
      </w:r>
    </w:p>
    <w:p w14:paraId="18AADBEA" w14:textId="77777777" w:rsidR="00675874" w:rsidRDefault="00675874" w:rsidP="00675874">
      <w:pPr>
        <w:pStyle w:val="Heading3"/>
        <w:rPr>
          <w:vanish/>
        </w:rPr>
      </w:pPr>
      <w:r>
        <w:lastRenderedPageBreak/>
        <w:t>Styles.</w:t>
      </w:r>
    </w:p>
    <w:p w14:paraId="6DC366D0" w14:textId="578C4424" w:rsidR="00675874" w:rsidRDefault="00675874" w:rsidP="00675874">
      <w:pPr>
        <w:pStyle w:val="BodyText"/>
        <w:rPr>
          <w:lang w:val="en-GB"/>
        </w:rPr>
      </w:pPr>
      <w:r>
        <w:rPr>
          <w:lang w:val="en-GB"/>
        </w:rPr>
        <w:t xml:space="preserve"> We advise you to</w:t>
      </w:r>
      <w:r w:rsidR="00A3748D">
        <w:rPr>
          <w:lang w:val="en-GB"/>
        </w:rPr>
        <w:t xml:space="preserve"> only use the styles defined in this</w:t>
      </w:r>
      <w:r>
        <w:rPr>
          <w:lang w:val="en-GB"/>
        </w:rPr>
        <w:t xml:space="preserve"> template. If you are using other software, please use the following layout guide described below. Submitted abstracts and papers must follow the layout template.</w:t>
      </w:r>
      <w:r w:rsidR="00A3748D">
        <w:rPr>
          <w:lang w:val="en-GB"/>
        </w:rPr>
        <w:t xml:space="preserve"> Non-conforming papers will not proceed to publication.</w:t>
      </w:r>
    </w:p>
    <w:p w14:paraId="7C4C2C59" w14:textId="77777777" w:rsidR="00675874" w:rsidRDefault="00675874" w:rsidP="00675874">
      <w:pPr>
        <w:pStyle w:val="Heading3"/>
        <w:rPr>
          <w:vanish/>
        </w:rPr>
      </w:pPr>
      <w:r>
        <w:t>Fonts.</w:t>
      </w:r>
    </w:p>
    <w:p w14:paraId="114E5D07" w14:textId="3B1F0307" w:rsidR="00675874" w:rsidRDefault="00675874" w:rsidP="00675874">
      <w:pPr>
        <w:pStyle w:val="BodyText"/>
        <w:rPr>
          <w:lang w:val="en-GB"/>
        </w:rPr>
      </w:pPr>
      <w:r>
        <w:t xml:space="preserve"> Use </w:t>
      </w:r>
      <w:r w:rsidR="00A3748D">
        <w:t xml:space="preserve">the </w:t>
      </w:r>
      <w:r>
        <w:t xml:space="preserve">10-point type for the name(s) of the author(s) and 10-point type for the </w:t>
      </w:r>
      <w:proofErr w:type="gramStart"/>
      <w:r>
        <w:t>address(</w:t>
      </w:r>
      <w:proofErr w:type="spellStart"/>
      <w:proofErr w:type="gramEnd"/>
      <w:r>
        <w:t>es</w:t>
      </w:r>
      <w:proofErr w:type="spellEnd"/>
      <w:r>
        <w:t>) and the abstract. For the main text, please use 12-point type and single-line spacing. The font style must be Times. Italic type may be used to emphasize words in running text. Bold type and underlining should be avoided.</w:t>
      </w:r>
    </w:p>
    <w:p w14:paraId="0653916A" w14:textId="3258D536" w:rsidR="00675874" w:rsidRDefault="008974BE" w:rsidP="00675874">
      <w:pPr>
        <w:pStyle w:val="Heading3"/>
        <w:rPr>
          <w:vanish/>
        </w:rPr>
      </w:pPr>
      <w:r>
        <w:t xml:space="preserve">Title and </w:t>
      </w:r>
      <w:r w:rsidR="00675874">
        <w:t>Headings.</w:t>
      </w:r>
    </w:p>
    <w:p w14:paraId="0C1D268F" w14:textId="7E3C872F" w:rsidR="00675874" w:rsidRDefault="00675874" w:rsidP="000E4F05">
      <w:pPr>
        <w:pStyle w:val="BodyText"/>
      </w:pPr>
      <w:r>
        <w:t xml:space="preserve"> </w:t>
      </w:r>
      <w:r w:rsidR="008974BE">
        <w:t>The title and h</w:t>
      </w:r>
      <w:r>
        <w:t xml:space="preserve">eadings should be capitalized (i.e., nouns, verbs, and all other words except articles, prepositions, and conjunctions should </w:t>
      </w:r>
      <w:r w:rsidR="008974BE">
        <w:t xml:space="preserve">be set with an initial capital). The title is centered. The headings </w:t>
      </w:r>
      <w:r>
        <w:t>should</w:t>
      </w:r>
      <w:r w:rsidR="008974BE">
        <w:t xml:space="preserve"> </w:t>
      </w:r>
      <w:r>
        <w:t>be aligned to the left. Words joined by a hyphen are subject to a special rule. If the first word can stand alone, the second word should be capitalized. The</w:t>
      </w:r>
      <w:r w:rsidR="009E0445">
        <w:t xml:space="preserve"> font sizes are given in Table 1</w:t>
      </w:r>
      <w:r>
        <w:t>.</w:t>
      </w:r>
    </w:p>
    <w:p w14:paraId="555CE768" w14:textId="667955F1" w:rsidR="00675874" w:rsidRDefault="00675874" w:rsidP="005F329C">
      <w:pPr>
        <w:pStyle w:val="TableCaption"/>
        <w:spacing w:before="240" w:after="120"/>
      </w:pPr>
      <w:r>
        <w:t>Table</w:t>
      </w:r>
      <w:r w:rsidR="009E0445">
        <w:t xml:space="preserve"> 1</w:t>
      </w:r>
      <w:r>
        <w:t>:</w:t>
      </w:r>
      <w:r>
        <w:rPr>
          <w:b/>
        </w:rPr>
        <w:t xml:space="preserve"> </w:t>
      </w:r>
      <w:r>
        <w:t>Font sizes in Tables should be 10 point with the bold headings.</w:t>
      </w:r>
    </w:p>
    <w:tbl>
      <w:tblPr>
        <w:tblW w:w="6332" w:type="dxa"/>
        <w:jc w:val="center"/>
        <w:tblCellMar>
          <w:left w:w="69" w:type="dxa"/>
          <w:right w:w="70" w:type="dxa"/>
        </w:tblCellMar>
        <w:tblLook w:val="0000" w:firstRow="0" w:lastRow="0" w:firstColumn="0" w:lastColumn="0" w:noHBand="0" w:noVBand="0"/>
      </w:tblPr>
      <w:tblGrid>
        <w:gridCol w:w="1700"/>
        <w:gridCol w:w="2495"/>
        <w:gridCol w:w="2137"/>
      </w:tblGrid>
      <w:tr w:rsidR="00675874" w14:paraId="4C6E9D34" w14:textId="77777777" w:rsidTr="000E4F05">
        <w:trPr>
          <w:jc w:val="center"/>
        </w:trPr>
        <w:tc>
          <w:tcPr>
            <w:tcW w:w="1700" w:type="dxa"/>
            <w:tcBorders>
              <w:top w:val="single" w:sz="4" w:space="0" w:color="auto"/>
              <w:bottom w:val="single" w:sz="4" w:space="0" w:color="auto"/>
            </w:tcBorders>
            <w:shd w:val="clear" w:color="auto" w:fill="auto"/>
            <w:tcMar>
              <w:left w:w="69" w:type="dxa"/>
            </w:tcMar>
            <w:vAlign w:val="center"/>
          </w:tcPr>
          <w:p w14:paraId="6826681B" w14:textId="77777777" w:rsidR="00675874" w:rsidRDefault="00675874" w:rsidP="00BF5AD9">
            <w:pPr>
              <w:pStyle w:val="Table"/>
              <w:rPr>
                <w:b/>
              </w:rPr>
            </w:pPr>
            <w:r>
              <w:rPr>
                <w:b/>
              </w:rPr>
              <w:t>Heading level</w:t>
            </w:r>
          </w:p>
        </w:tc>
        <w:tc>
          <w:tcPr>
            <w:tcW w:w="2495" w:type="dxa"/>
            <w:tcBorders>
              <w:top w:val="single" w:sz="4" w:space="0" w:color="auto"/>
              <w:bottom w:val="single" w:sz="4" w:space="0" w:color="auto"/>
            </w:tcBorders>
            <w:shd w:val="clear" w:color="auto" w:fill="auto"/>
            <w:tcMar>
              <w:left w:w="79" w:type="dxa"/>
            </w:tcMar>
            <w:vAlign w:val="center"/>
          </w:tcPr>
          <w:p w14:paraId="2474C028" w14:textId="77777777" w:rsidR="00675874" w:rsidRDefault="00675874" w:rsidP="00BF5AD9">
            <w:pPr>
              <w:pStyle w:val="Table"/>
              <w:rPr>
                <w:b/>
              </w:rPr>
            </w:pPr>
            <w:r>
              <w:rPr>
                <w:b/>
              </w:rPr>
              <w:t>Example</w:t>
            </w:r>
          </w:p>
        </w:tc>
        <w:tc>
          <w:tcPr>
            <w:tcW w:w="2137" w:type="dxa"/>
            <w:tcBorders>
              <w:top w:val="single" w:sz="4" w:space="0" w:color="auto"/>
              <w:bottom w:val="single" w:sz="4" w:space="0" w:color="auto"/>
            </w:tcBorders>
            <w:shd w:val="clear" w:color="auto" w:fill="auto"/>
            <w:tcMar>
              <w:left w:w="79" w:type="dxa"/>
            </w:tcMar>
            <w:vAlign w:val="center"/>
          </w:tcPr>
          <w:p w14:paraId="2DFC8B09" w14:textId="77777777" w:rsidR="00675874" w:rsidRDefault="00675874" w:rsidP="00BF5AD9">
            <w:pPr>
              <w:pStyle w:val="Table"/>
              <w:rPr>
                <w:b/>
              </w:rPr>
            </w:pPr>
            <w:r>
              <w:rPr>
                <w:b/>
              </w:rPr>
              <w:t>Font size and style</w:t>
            </w:r>
          </w:p>
        </w:tc>
      </w:tr>
      <w:tr w:rsidR="00675874" w14:paraId="4892439B" w14:textId="77777777" w:rsidTr="000E4F05">
        <w:trPr>
          <w:jc w:val="center"/>
        </w:trPr>
        <w:tc>
          <w:tcPr>
            <w:tcW w:w="1700" w:type="dxa"/>
            <w:tcBorders>
              <w:top w:val="single" w:sz="4" w:space="0" w:color="auto"/>
            </w:tcBorders>
            <w:shd w:val="clear" w:color="auto" w:fill="auto"/>
            <w:tcMar>
              <w:left w:w="69" w:type="dxa"/>
            </w:tcMar>
            <w:vAlign w:val="center"/>
          </w:tcPr>
          <w:p w14:paraId="4A91B1ED" w14:textId="77777777" w:rsidR="00675874" w:rsidRDefault="00675874" w:rsidP="00BF5AD9">
            <w:pPr>
              <w:pStyle w:val="Table"/>
            </w:pPr>
            <w:r>
              <w:t>Title (centred)</w:t>
            </w:r>
          </w:p>
        </w:tc>
        <w:tc>
          <w:tcPr>
            <w:tcW w:w="2495" w:type="dxa"/>
            <w:tcBorders>
              <w:top w:val="single" w:sz="4" w:space="0" w:color="auto"/>
            </w:tcBorders>
            <w:shd w:val="clear" w:color="auto" w:fill="auto"/>
            <w:tcMar>
              <w:left w:w="79" w:type="dxa"/>
            </w:tcMar>
            <w:vAlign w:val="center"/>
          </w:tcPr>
          <w:p w14:paraId="5263A95D" w14:textId="77777777" w:rsidR="00675874" w:rsidRDefault="00675874" w:rsidP="00BF5AD9">
            <w:pPr>
              <w:pStyle w:val="Table"/>
            </w:pPr>
            <w:r>
              <w:t>Lecture Notes …</w:t>
            </w:r>
          </w:p>
        </w:tc>
        <w:tc>
          <w:tcPr>
            <w:tcW w:w="2137" w:type="dxa"/>
            <w:tcBorders>
              <w:top w:val="single" w:sz="4" w:space="0" w:color="auto"/>
            </w:tcBorders>
            <w:shd w:val="clear" w:color="auto" w:fill="auto"/>
            <w:tcMar>
              <w:left w:w="79" w:type="dxa"/>
            </w:tcMar>
            <w:vAlign w:val="center"/>
          </w:tcPr>
          <w:p w14:paraId="54652D93" w14:textId="77777777" w:rsidR="00675874" w:rsidRDefault="00675874" w:rsidP="00BF5AD9">
            <w:pPr>
              <w:pStyle w:val="Table"/>
            </w:pPr>
            <w:r>
              <w:t>14 point, bold</w:t>
            </w:r>
          </w:p>
        </w:tc>
      </w:tr>
      <w:tr w:rsidR="00675874" w14:paraId="286DF671" w14:textId="77777777" w:rsidTr="000E4F05">
        <w:trPr>
          <w:jc w:val="center"/>
        </w:trPr>
        <w:tc>
          <w:tcPr>
            <w:tcW w:w="1700" w:type="dxa"/>
            <w:shd w:val="clear" w:color="auto" w:fill="auto"/>
            <w:tcMar>
              <w:left w:w="69" w:type="dxa"/>
            </w:tcMar>
            <w:vAlign w:val="center"/>
          </w:tcPr>
          <w:p w14:paraId="2E387E08" w14:textId="77777777" w:rsidR="00675874" w:rsidRDefault="00675874" w:rsidP="00BF5AD9">
            <w:pPr>
              <w:pStyle w:val="Table"/>
            </w:pPr>
            <w:r>
              <w:t>1</w:t>
            </w:r>
            <w:r>
              <w:rPr>
                <w:vertAlign w:val="superscript"/>
              </w:rPr>
              <w:t>st</w:t>
            </w:r>
            <w:r>
              <w:t>-level heading</w:t>
            </w:r>
          </w:p>
        </w:tc>
        <w:tc>
          <w:tcPr>
            <w:tcW w:w="2495" w:type="dxa"/>
            <w:shd w:val="clear" w:color="auto" w:fill="auto"/>
            <w:tcMar>
              <w:left w:w="79" w:type="dxa"/>
            </w:tcMar>
            <w:vAlign w:val="center"/>
          </w:tcPr>
          <w:p w14:paraId="4847C1E3" w14:textId="77777777" w:rsidR="00675874" w:rsidRDefault="00675874" w:rsidP="00BF5AD9">
            <w:pPr>
              <w:pStyle w:val="Table"/>
            </w:pPr>
            <w:r>
              <w:t>1 Introduction</w:t>
            </w:r>
          </w:p>
        </w:tc>
        <w:tc>
          <w:tcPr>
            <w:tcW w:w="2137" w:type="dxa"/>
            <w:shd w:val="clear" w:color="auto" w:fill="auto"/>
            <w:tcMar>
              <w:left w:w="79" w:type="dxa"/>
            </w:tcMar>
            <w:vAlign w:val="center"/>
          </w:tcPr>
          <w:p w14:paraId="03E5F829" w14:textId="77777777" w:rsidR="00675874" w:rsidRDefault="00675874" w:rsidP="00BF5AD9">
            <w:pPr>
              <w:pStyle w:val="Table"/>
            </w:pPr>
            <w:r>
              <w:t>12 point, bold</w:t>
            </w:r>
          </w:p>
        </w:tc>
      </w:tr>
      <w:tr w:rsidR="00675874" w14:paraId="1A0FEA26" w14:textId="77777777" w:rsidTr="000E4F05">
        <w:trPr>
          <w:jc w:val="center"/>
        </w:trPr>
        <w:tc>
          <w:tcPr>
            <w:tcW w:w="1700" w:type="dxa"/>
            <w:shd w:val="clear" w:color="auto" w:fill="auto"/>
            <w:tcMar>
              <w:left w:w="69" w:type="dxa"/>
            </w:tcMar>
            <w:vAlign w:val="center"/>
          </w:tcPr>
          <w:p w14:paraId="1D9413B6" w14:textId="77777777" w:rsidR="00675874" w:rsidRDefault="00675874" w:rsidP="00BF5AD9">
            <w:pPr>
              <w:pStyle w:val="Table"/>
            </w:pPr>
            <w:r>
              <w:t>2</w:t>
            </w:r>
            <w:r>
              <w:rPr>
                <w:vertAlign w:val="superscript"/>
              </w:rPr>
              <w:t>nd</w:t>
            </w:r>
            <w:r>
              <w:t>-level heading</w:t>
            </w:r>
          </w:p>
        </w:tc>
        <w:tc>
          <w:tcPr>
            <w:tcW w:w="2495" w:type="dxa"/>
            <w:shd w:val="clear" w:color="auto" w:fill="auto"/>
            <w:tcMar>
              <w:left w:w="79" w:type="dxa"/>
            </w:tcMar>
            <w:vAlign w:val="center"/>
          </w:tcPr>
          <w:p w14:paraId="54C4EB9B" w14:textId="77777777" w:rsidR="00675874" w:rsidRDefault="00675874" w:rsidP="00BF5AD9">
            <w:pPr>
              <w:pStyle w:val="Table"/>
            </w:pPr>
            <w:r>
              <w:t>2.1 Printing Area</w:t>
            </w:r>
          </w:p>
        </w:tc>
        <w:tc>
          <w:tcPr>
            <w:tcW w:w="2137" w:type="dxa"/>
            <w:shd w:val="clear" w:color="auto" w:fill="auto"/>
            <w:tcMar>
              <w:left w:w="79" w:type="dxa"/>
            </w:tcMar>
            <w:vAlign w:val="center"/>
          </w:tcPr>
          <w:p w14:paraId="218F85E2" w14:textId="77777777" w:rsidR="00675874" w:rsidRDefault="00675874" w:rsidP="00BF5AD9">
            <w:pPr>
              <w:pStyle w:val="Table"/>
            </w:pPr>
            <w:r>
              <w:t>12 point, bold</w:t>
            </w:r>
          </w:p>
        </w:tc>
      </w:tr>
      <w:tr w:rsidR="00675874" w14:paraId="65708D9C" w14:textId="77777777" w:rsidTr="000E4F05">
        <w:trPr>
          <w:jc w:val="center"/>
        </w:trPr>
        <w:tc>
          <w:tcPr>
            <w:tcW w:w="1700" w:type="dxa"/>
            <w:shd w:val="clear" w:color="auto" w:fill="auto"/>
            <w:tcMar>
              <w:left w:w="69" w:type="dxa"/>
            </w:tcMar>
            <w:vAlign w:val="center"/>
          </w:tcPr>
          <w:p w14:paraId="6F966C5F" w14:textId="77777777" w:rsidR="00675874" w:rsidRDefault="00675874" w:rsidP="00BF5AD9">
            <w:pPr>
              <w:pStyle w:val="Table"/>
            </w:pPr>
            <w:r>
              <w:t>3</w:t>
            </w:r>
            <w:r>
              <w:rPr>
                <w:vertAlign w:val="superscript"/>
              </w:rPr>
              <w:t>rd</w:t>
            </w:r>
            <w:r>
              <w:t>-level heading</w:t>
            </w:r>
          </w:p>
        </w:tc>
        <w:tc>
          <w:tcPr>
            <w:tcW w:w="2495" w:type="dxa"/>
            <w:shd w:val="clear" w:color="auto" w:fill="auto"/>
            <w:tcMar>
              <w:left w:w="79" w:type="dxa"/>
            </w:tcMar>
            <w:vAlign w:val="center"/>
          </w:tcPr>
          <w:p w14:paraId="78C87E08" w14:textId="77777777" w:rsidR="00675874" w:rsidRDefault="00675874" w:rsidP="00BF5AD9">
            <w:pPr>
              <w:pStyle w:val="Table"/>
            </w:pPr>
            <w:r>
              <w:rPr>
                <w:b/>
              </w:rPr>
              <w:t>Headings.</w:t>
            </w:r>
            <w:r>
              <w:t xml:space="preserve">  Text follows …</w:t>
            </w:r>
          </w:p>
        </w:tc>
        <w:tc>
          <w:tcPr>
            <w:tcW w:w="2137" w:type="dxa"/>
            <w:shd w:val="clear" w:color="auto" w:fill="auto"/>
            <w:tcMar>
              <w:left w:w="79" w:type="dxa"/>
            </w:tcMar>
            <w:vAlign w:val="center"/>
          </w:tcPr>
          <w:p w14:paraId="3E97ED1F" w14:textId="77777777" w:rsidR="00675874" w:rsidRDefault="00675874" w:rsidP="00BF5AD9">
            <w:pPr>
              <w:pStyle w:val="Table"/>
            </w:pPr>
            <w:r>
              <w:t>12 point, bold</w:t>
            </w:r>
          </w:p>
        </w:tc>
      </w:tr>
      <w:tr w:rsidR="00675874" w14:paraId="1EBD2A44" w14:textId="77777777" w:rsidTr="000E4F05">
        <w:trPr>
          <w:jc w:val="center"/>
        </w:trPr>
        <w:tc>
          <w:tcPr>
            <w:tcW w:w="1700" w:type="dxa"/>
            <w:tcBorders>
              <w:bottom w:val="single" w:sz="4" w:space="0" w:color="auto"/>
            </w:tcBorders>
            <w:shd w:val="clear" w:color="auto" w:fill="auto"/>
            <w:tcMar>
              <w:left w:w="69" w:type="dxa"/>
            </w:tcMar>
            <w:vAlign w:val="center"/>
          </w:tcPr>
          <w:p w14:paraId="29F58139" w14:textId="77777777" w:rsidR="00675874" w:rsidRDefault="00675874" w:rsidP="00BF5AD9">
            <w:pPr>
              <w:pStyle w:val="Table"/>
            </w:pPr>
            <w:r>
              <w:t>4</w:t>
            </w:r>
            <w:r>
              <w:rPr>
                <w:vertAlign w:val="superscript"/>
              </w:rPr>
              <w:t>th</w:t>
            </w:r>
            <w:r>
              <w:t>-level heading</w:t>
            </w:r>
          </w:p>
        </w:tc>
        <w:tc>
          <w:tcPr>
            <w:tcW w:w="2495" w:type="dxa"/>
            <w:tcBorders>
              <w:bottom w:val="single" w:sz="4" w:space="0" w:color="auto"/>
            </w:tcBorders>
            <w:shd w:val="clear" w:color="auto" w:fill="auto"/>
            <w:tcMar>
              <w:left w:w="79" w:type="dxa"/>
            </w:tcMar>
            <w:vAlign w:val="center"/>
          </w:tcPr>
          <w:p w14:paraId="4A6B4298" w14:textId="77777777" w:rsidR="00675874" w:rsidRDefault="00675874" w:rsidP="00BF5AD9">
            <w:pPr>
              <w:pStyle w:val="Table"/>
            </w:pPr>
            <w:r>
              <w:rPr>
                <w:i/>
              </w:rPr>
              <w:t>Remark.</w:t>
            </w:r>
            <w:r>
              <w:t xml:space="preserve">  Text follows …</w:t>
            </w:r>
          </w:p>
        </w:tc>
        <w:tc>
          <w:tcPr>
            <w:tcW w:w="2137" w:type="dxa"/>
            <w:tcBorders>
              <w:bottom w:val="single" w:sz="4" w:space="0" w:color="auto"/>
            </w:tcBorders>
            <w:shd w:val="clear" w:color="auto" w:fill="auto"/>
            <w:tcMar>
              <w:left w:w="79" w:type="dxa"/>
            </w:tcMar>
            <w:vAlign w:val="center"/>
          </w:tcPr>
          <w:p w14:paraId="0FE6A7B9" w14:textId="77777777" w:rsidR="00675874" w:rsidRDefault="00675874" w:rsidP="00BF5AD9">
            <w:pPr>
              <w:pStyle w:val="Table"/>
            </w:pPr>
            <w:r>
              <w:t>10 point, italic</w:t>
            </w:r>
          </w:p>
        </w:tc>
      </w:tr>
    </w:tbl>
    <w:p w14:paraId="5A0B462C" w14:textId="04F89C3D" w:rsidR="00675874" w:rsidRDefault="00675874" w:rsidP="00887F8E">
      <w:pPr>
        <w:pStyle w:val="Heading2"/>
        <w:numPr>
          <w:ilvl w:val="1"/>
          <w:numId w:val="2"/>
        </w:numPr>
      </w:pPr>
      <w:r>
        <w:t xml:space="preserve">Figures </w:t>
      </w:r>
      <w:r w:rsidR="007465F7">
        <w:t>and Tables</w:t>
      </w:r>
    </w:p>
    <w:p w14:paraId="4E2EC7B9" w14:textId="77777777" w:rsidR="007465F7" w:rsidRDefault="00675874" w:rsidP="00675874">
      <w:pPr>
        <w:pStyle w:val="BodyText"/>
      </w:pPr>
      <w:r>
        <w:t>Figures should be numbered and should have a caption which should always be positioned under the figures, in contrast to the caption belonging to a table, which should always appear above the table. Please center the captions between the margins and set them in 12-point type. The distance between text and figure should be about 8 mm, the distance between figure and caption about 5 mm.</w:t>
      </w:r>
      <w:r w:rsidR="000E4F05">
        <w:t xml:space="preserve"> </w:t>
      </w:r>
    </w:p>
    <w:p w14:paraId="742E1779" w14:textId="35FEA47A" w:rsidR="007465F7" w:rsidRDefault="007465F7" w:rsidP="00675874">
      <w:pPr>
        <w:pStyle w:val="BodyText"/>
      </w:pPr>
      <w:r w:rsidRPr="000567AF">
        <w:t xml:space="preserve">Insert </w:t>
      </w:r>
      <w:r>
        <w:t>figure</w:t>
      </w:r>
      <w:r w:rsidRPr="000567AF">
        <w:t xml:space="preserve">s as close as possible to their first citation. </w:t>
      </w:r>
      <w:r>
        <w:t>Number them</w:t>
      </w:r>
      <w:r w:rsidRPr="000567AF">
        <w:t xml:space="preserve"> consecutively using Arabic numerals and cente</w:t>
      </w:r>
      <w:r>
        <w:t>r</w:t>
      </w:r>
      <w:r w:rsidRPr="000567AF">
        <w:t xml:space="preserve"> the title </w:t>
      </w:r>
      <w:r>
        <w:t>below</w:t>
      </w:r>
      <w:r w:rsidRPr="000567AF">
        <w:t xml:space="preserve"> the </w:t>
      </w:r>
      <w:r>
        <w:t>figure</w:t>
      </w:r>
      <w:r w:rsidRPr="000567AF">
        <w:t>.</w:t>
      </w:r>
      <w:r w:rsidRPr="00870481">
        <w:t xml:space="preserve"> </w:t>
      </w:r>
      <w:r w:rsidRPr="000567AF">
        <w:t xml:space="preserve">In the text, refer to a </w:t>
      </w:r>
      <w:r>
        <w:t>figure</w:t>
      </w:r>
      <w:r w:rsidRPr="000567AF">
        <w:t xml:space="preserve"> </w:t>
      </w:r>
      <w:r>
        <w:t>as ‘</w:t>
      </w:r>
      <w:r>
        <w:fldChar w:fldCharType="begin"/>
      </w:r>
      <w:r>
        <w:instrText xml:space="preserve"> REF _Ref459196714 \h  \* MERGEFORMAT </w:instrText>
      </w:r>
      <w:r>
        <w:fldChar w:fldCharType="separate"/>
      </w:r>
      <w:r w:rsidRPr="000567AF">
        <w:t>Figure 1</w:t>
      </w:r>
      <w:r>
        <w:fldChar w:fldCharType="end"/>
      </w:r>
      <w:r>
        <w:t xml:space="preserve">’, </w:t>
      </w:r>
      <w:r w:rsidRPr="000567AF">
        <w:t xml:space="preserve">not </w:t>
      </w:r>
      <w:r>
        <w:t xml:space="preserve">using </w:t>
      </w:r>
      <w:r w:rsidRPr="000567AF">
        <w:t xml:space="preserve">its relative position. </w:t>
      </w:r>
      <w:r w:rsidR="000E4F05">
        <w:t>Figures</w:t>
      </w:r>
      <w:r>
        <w:t xml:space="preserve"> in the text</w:t>
      </w:r>
      <w:r w:rsidR="000E4F05">
        <w:t xml:space="preserve"> are called out with capital F, here, Figure 1 display sets and relations. </w:t>
      </w:r>
      <w:r>
        <w:t xml:space="preserve">Do </w:t>
      </w:r>
      <w:r w:rsidRPr="000E4F05">
        <w:rPr>
          <w:u w:val="single"/>
        </w:rPr>
        <w:t>not</w:t>
      </w:r>
      <w:r>
        <w:t xml:space="preserve"> use automated numbering/referencing for figures or tables in your paper, as it sometimes causes issues when creating a PDF; still ensure that the numbering is correct.</w:t>
      </w:r>
    </w:p>
    <w:p w14:paraId="5E70DB94" w14:textId="526EAC18" w:rsidR="007465F7" w:rsidRDefault="000E4F05" w:rsidP="007465F7">
      <w:pPr>
        <w:pStyle w:val="BodyText"/>
      </w:pPr>
      <w:r>
        <w:t>Figures should be in high resolution and text in figures should have at least 9-points.</w:t>
      </w:r>
      <w:r w:rsidR="007465F7">
        <w:t xml:space="preserve"> </w:t>
      </w:r>
      <w:r w:rsidR="007465F7" w:rsidRPr="00D07318">
        <w:t>Figures, such as graphs and diagrams, should be embedded in vector format (e.g. .pdf or .</w:t>
      </w:r>
      <w:proofErr w:type="spellStart"/>
      <w:r w:rsidR="007465F7" w:rsidRPr="00D07318">
        <w:t>emf</w:t>
      </w:r>
      <w:proofErr w:type="spellEnd"/>
      <w:r w:rsidR="007465F7" w:rsidRPr="00D07318">
        <w:t>), if at all possible.</w:t>
      </w:r>
      <w:r w:rsidR="007465F7">
        <w:t xml:space="preserve"> </w:t>
      </w:r>
      <w:r w:rsidR="007465F7" w:rsidRPr="00D07318">
        <w:t>Otherwise, figures such as pictures should be with high resolution (300 dpi) when published at 100% (e.g., images at 72 dpi are</w:t>
      </w:r>
      <w:r w:rsidR="007465F7">
        <w:t xml:space="preserve"> in reality</w:t>
      </w:r>
      <w:r w:rsidR="007465F7" w:rsidRPr="00D07318">
        <w:t xml:space="preserve"> 25% of the required resolution). </w:t>
      </w:r>
      <w:r w:rsidR="007465F7">
        <w:t xml:space="preserve"> For example, Figure 1 </w:t>
      </w:r>
      <w:r w:rsidR="007465F7" w:rsidRPr="00D07318">
        <w:t>in this manuscript is embedded as a picture with high resolution.</w:t>
      </w:r>
      <w:r w:rsidR="007465F7">
        <w:t xml:space="preserve"> Colo</w:t>
      </w:r>
      <w:r w:rsidR="007465F7" w:rsidRPr="00D07318">
        <w:t xml:space="preserve">r is often preferable; any greyscale figure requires sharp contrast.  </w:t>
      </w:r>
    </w:p>
    <w:p w14:paraId="7CE86F7F" w14:textId="7706F36B" w:rsidR="007465F7" w:rsidRDefault="007465F7" w:rsidP="009E0445">
      <w:pPr>
        <w:pStyle w:val="BodyText"/>
      </w:pPr>
      <w:r w:rsidRPr="000567AF">
        <w:t xml:space="preserve">Insert </w:t>
      </w:r>
      <w:r>
        <w:t>table</w:t>
      </w:r>
      <w:r w:rsidRPr="000567AF">
        <w:t xml:space="preserve">s as close as possible to their first citation. </w:t>
      </w:r>
      <w:r>
        <w:t xml:space="preserve">Otherwise, proceed in a similar manner like figures. </w:t>
      </w:r>
      <w:r w:rsidR="009E0445">
        <w:t xml:space="preserve">Table-wide lines (horizontal 0.5 point thickness) separate the title from the column headings, the column headings from the body of the table, and the table from the following text. Do not use vertical lines and avoid the use of horizontal lines between the various rows of data. Separate each table from the adjacent text with the correct spacing (as shown in Table 1) or one </w:t>
      </w:r>
      <w:r w:rsidR="009E0445">
        <w:lastRenderedPageBreak/>
        <w:t>empty line of text. Text in the tables should have font size 10, but not be indented and with space before and after it.</w:t>
      </w:r>
    </w:p>
    <w:p w14:paraId="63ED432D" w14:textId="20370F8F" w:rsidR="009E0445" w:rsidRDefault="009E0445" w:rsidP="009E0445">
      <w:pPr>
        <w:pStyle w:val="BodyText"/>
      </w:pPr>
      <w:r>
        <w:t>Figure and table captions end with a dot.</w:t>
      </w:r>
    </w:p>
    <w:p w14:paraId="158A1C4F" w14:textId="77777777" w:rsidR="00675874" w:rsidRDefault="00675874" w:rsidP="005F329C">
      <w:pPr>
        <w:pStyle w:val="Figure"/>
        <w:spacing w:before="120" w:after="120"/>
      </w:pPr>
      <w:r>
        <w:rPr>
          <w:noProof/>
          <w:lang w:val="de-DE" w:eastAsia="de-DE"/>
        </w:rPr>
        <w:drawing>
          <wp:inline distT="0" distB="0" distL="0" distR="0" wp14:anchorId="24218E90" wp14:editId="366701AE">
            <wp:extent cx="4953000" cy="1482725"/>
            <wp:effectExtent l="0" t="0" r="0" b="0"/>
            <wp:docPr id="1" name="Bild 9"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9" descr="Bild1"/>
                    <pic:cNvPicPr>
                      <a:picLocks noChangeAspect="1" noChangeArrowheads="1"/>
                    </pic:cNvPicPr>
                  </pic:nvPicPr>
                  <pic:blipFill>
                    <a:blip r:embed="rId8"/>
                    <a:stretch>
                      <a:fillRect/>
                    </a:stretch>
                  </pic:blipFill>
                  <pic:spPr bwMode="auto">
                    <a:xfrm>
                      <a:off x="0" y="0"/>
                      <a:ext cx="4953000" cy="1482725"/>
                    </a:xfrm>
                    <a:prstGeom prst="rect">
                      <a:avLst/>
                    </a:prstGeom>
                  </pic:spPr>
                </pic:pic>
              </a:graphicData>
            </a:graphic>
          </wp:inline>
        </w:drawing>
      </w:r>
    </w:p>
    <w:p w14:paraId="6E6CB114" w14:textId="630541DB" w:rsidR="00675874" w:rsidRDefault="00675874" w:rsidP="005F329C">
      <w:pPr>
        <w:pStyle w:val="FigureCaption"/>
        <w:spacing w:before="120" w:after="120"/>
      </w:pPr>
      <w:r>
        <w:t>Figure 1: Sets and Relations of a Planning Process Model</w:t>
      </w:r>
      <w:r w:rsidR="000E4F05">
        <w:t>.</w:t>
      </w:r>
    </w:p>
    <w:p w14:paraId="5AD236D0" w14:textId="641BAE03" w:rsidR="00675874" w:rsidRDefault="00887F8E" w:rsidP="00887F8E">
      <w:pPr>
        <w:pStyle w:val="Heading2"/>
        <w:numPr>
          <w:ilvl w:val="1"/>
          <w:numId w:val="2"/>
        </w:numPr>
      </w:pPr>
      <w:r>
        <w:t>Equations</w:t>
      </w:r>
      <w:r w:rsidR="00A949C5">
        <w:t xml:space="preserve"> and</w:t>
      </w:r>
      <w:r>
        <w:t xml:space="preserve"> </w:t>
      </w:r>
      <w:r w:rsidR="00B53236">
        <w:t>Units</w:t>
      </w:r>
    </w:p>
    <w:p w14:paraId="5AE20408" w14:textId="368ADC1D" w:rsidR="00A949C5" w:rsidRDefault="00A949C5" w:rsidP="00B53236">
      <w:pPr>
        <w:pStyle w:val="BodyText"/>
      </w:pPr>
      <w:r w:rsidRPr="00A949C5">
        <w:t xml:space="preserve">Simple mathematical expressions and sub- and superscripted characters, such as </w:t>
      </w:r>
      <w:r>
        <w:t>CO</w:t>
      </w:r>
      <w:r w:rsidRPr="00A949C5">
        <w:rPr>
          <w:vertAlign w:val="subscript"/>
        </w:rPr>
        <w:t>2</w:t>
      </w:r>
      <w:r w:rsidRPr="00A949C5">
        <w:rPr>
          <w:vertAlign w:val="superscript"/>
        </w:rPr>
        <w:t>3</w:t>
      </w:r>
      <w:r w:rsidRPr="00A949C5">
        <w:t>, are inserted in the text. Do not embed equations as an image.</w:t>
      </w:r>
    </w:p>
    <w:p w14:paraId="7919164C" w14:textId="750681F3" w:rsidR="00A949C5" w:rsidRDefault="00A949C5" w:rsidP="00A949C5">
      <w:pPr>
        <w:pStyle w:val="BodyText"/>
      </w:pPr>
      <w:r>
        <w:t xml:space="preserve">Displayed equations or formulas are centered and set on a separate line (if needed, with an extra line or half-line space above and below) </w:t>
      </w:r>
      <w:r w:rsidRPr="000567AF">
        <w:t>and numbered consecutively in parentheses at the right-hand margin. For reactions, preferably use the Times New</w:t>
      </w:r>
      <w:r>
        <w:t xml:space="preserve"> Roman (normal text) arrow (see </w:t>
      </w:r>
      <w:r w:rsidRPr="000567AF">
        <w:t>Equation (1)</w:t>
      </w:r>
      <w:r>
        <w:t>)</w:t>
      </w:r>
      <w:r w:rsidRPr="000567AF">
        <w:t>, but an</w:t>
      </w:r>
      <w:r>
        <w:t xml:space="preserve"> equal sign may be substituted (see </w:t>
      </w:r>
      <w:r w:rsidRPr="000567AF">
        <w:t>Equation (2)</w:t>
      </w:r>
      <w:r>
        <w:t>)</w:t>
      </w:r>
      <w:r w:rsidRPr="000567AF">
        <w:t xml:space="preserve">. Use a dash rather than a hyphen for the minus sign, </w:t>
      </w:r>
      <w:r>
        <w:t xml:space="preserve">(see </w:t>
      </w:r>
      <w:r w:rsidRPr="000567AF">
        <w:t>Equation (3)</w:t>
      </w:r>
      <w:r>
        <w:t>)</w:t>
      </w:r>
      <w:r w:rsidRPr="000567AF">
        <w:t>.</w:t>
      </w:r>
      <w:r>
        <w:t xml:space="preserve"> A good way to achieve the formatting above is to use a table (with invisible borderlines) with two columns, the right column being used for the numbering. The equations below are formatted like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061"/>
      </w:tblGrid>
      <w:tr w:rsidR="00A949C5" w:rsidRPr="00A949C5" w14:paraId="44BCE9AD" w14:textId="77777777" w:rsidTr="00026268">
        <w:tc>
          <w:tcPr>
            <w:tcW w:w="4219" w:type="dxa"/>
          </w:tcPr>
          <w:p w14:paraId="5279566C" w14:textId="77777777" w:rsidR="00A949C5" w:rsidRPr="00026268" w:rsidRDefault="00A949C5" w:rsidP="00026268">
            <w:pPr>
              <w:pStyle w:val="ISARCTableContent"/>
              <w:rPr>
                <w:sz w:val="24"/>
                <w:szCs w:val="24"/>
              </w:rPr>
            </w:pPr>
            <m:oMathPara>
              <m:oMath>
                <m:r>
                  <w:rPr>
                    <w:rFonts w:ascii="Cambria Math" w:hAnsi="Cambria Math"/>
                    <w:sz w:val="24"/>
                    <w:szCs w:val="24"/>
                  </w:rPr>
                  <m:t>ZnS</m:t>
                </m:r>
                <m:r>
                  <m:rPr>
                    <m:sty m:val="p"/>
                  </m:rPr>
                  <w:rPr>
                    <w:rFonts w:ascii="Cambria Math" w:hAnsi="Cambria Math"/>
                    <w:sz w:val="24"/>
                    <w:szCs w:val="24"/>
                  </w:rPr>
                  <m:t>+3/2</m:t>
                </m:r>
                <m:sSub>
                  <m:sSubPr>
                    <m:ctrlPr>
                      <w:rPr>
                        <w:rFonts w:ascii="Cambria Math" w:hAnsi="Cambria Math"/>
                        <w:sz w:val="24"/>
                        <w:szCs w:val="24"/>
                      </w:rPr>
                    </m:ctrlPr>
                  </m:sSubPr>
                  <m:e>
                    <m:r>
                      <w:rPr>
                        <w:rFonts w:ascii="Cambria Math" w:hAnsi="Cambria Math"/>
                        <w:sz w:val="24"/>
                        <w:szCs w:val="24"/>
                      </w:rPr>
                      <m:t>O</m:t>
                    </m:r>
                  </m:e>
                  <m:sub>
                    <m:r>
                      <m:rPr>
                        <m:sty m:val="p"/>
                      </m:rPr>
                      <w:rPr>
                        <w:rFonts w:ascii="Cambria Math" w:hAnsi="Cambria Math"/>
                        <w:sz w:val="24"/>
                        <w:szCs w:val="24"/>
                      </w:rPr>
                      <m:t>2</m:t>
                    </m:r>
                  </m:sub>
                </m:sSub>
                <m:r>
                  <m:rPr>
                    <m:sty m:val="p"/>
                  </m:rPr>
                  <w:rPr>
                    <w:rFonts w:ascii="Cambria Math" w:hAnsi="Cambria Math"/>
                    <w:sz w:val="24"/>
                    <w:szCs w:val="24"/>
                  </w:rPr>
                  <m:t>→</m:t>
                </m:r>
                <m:r>
                  <w:rPr>
                    <w:rFonts w:ascii="Cambria Math" w:hAnsi="Cambria Math"/>
                    <w:sz w:val="24"/>
                    <w:szCs w:val="24"/>
                  </w:rPr>
                  <m:t>ZnO</m:t>
                </m:r>
                <m:r>
                  <m:rPr>
                    <m:sty m:val="p"/>
                  </m:rPr>
                  <w:rPr>
                    <w:rFonts w:ascii="Cambria Math" w:hAnsi="Cambria Math"/>
                    <w:sz w:val="24"/>
                    <w:szCs w:val="24"/>
                  </w:rPr>
                  <m:t>+</m:t>
                </m:r>
                <m:r>
                  <w:rPr>
                    <w:rFonts w:ascii="Cambria Math" w:hAnsi="Cambria Math"/>
                    <w:sz w:val="24"/>
                    <w:szCs w:val="24"/>
                  </w:rPr>
                  <m:t>S</m:t>
                </m:r>
                <m:sSub>
                  <m:sSubPr>
                    <m:ctrlPr>
                      <w:rPr>
                        <w:rFonts w:ascii="Cambria Math" w:hAnsi="Cambria Math"/>
                        <w:sz w:val="24"/>
                        <w:szCs w:val="24"/>
                      </w:rPr>
                    </m:ctrlPr>
                  </m:sSubPr>
                  <m:e>
                    <m:r>
                      <w:rPr>
                        <w:rFonts w:ascii="Cambria Math" w:hAnsi="Cambria Math"/>
                        <w:sz w:val="24"/>
                        <w:szCs w:val="24"/>
                      </w:rPr>
                      <m:t>O</m:t>
                    </m:r>
                  </m:e>
                  <m:sub>
                    <m:r>
                      <m:rPr>
                        <m:sty m:val="p"/>
                      </m:rPr>
                      <w:rPr>
                        <w:rFonts w:ascii="Cambria Math" w:hAnsi="Cambria Math"/>
                        <w:sz w:val="24"/>
                        <w:szCs w:val="24"/>
                      </w:rPr>
                      <m:t>2</m:t>
                    </m:r>
                  </m:sub>
                </m:sSub>
              </m:oMath>
            </m:oMathPara>
          </w:p>
        </w:tc>
        <w:tc>
          <w:tcPr>
            <w:tcW w:w="4061" w:type="dxa"/>
          </w:tcPr>
          <w:p w14:paraId="13F54DF8" w14:textId="77777777" w:rsidR="00A949C5" w:rsidRPr="00026268" w:rsidRDefault="00A949C5" w:rsidP="00026268">
            <w:pPr>
              <w:autoSpaceDE w:val="0"/>
              <w:autoSpaceDN w:val="0"/>
              <w:adjustRightInd w:val="0"/>
              <w:spacing w:before="0"/>
              <w:jc w:val="right"/>
              <w:rPr>
                <w:rFonts w:ascii="NimbusRomNo9L-Regu" w:hAnsi="NimbusRomNo9L-Regu" w:cs="NimbusRomNo9L-Regu"/>
                <w:szCs w:val="24"/>
                <w:lang w:val="en-US"/>
              </w:rPr>
            </w:pPr>
            <w:r w:rsidRPr="00026268">
              <w:rPr>
                <w:rFonts w:ascii="NimbusRomNo9L-Regu" w:hAnsi="NimbusRomNo9L-Regu" w:cs="NimbusRomNo9L-Regu"/>
                <w:szCs w:val="24"/>
                <w:lang w:val="en-US"/>
              </w:rPr>
              <w:t>(1)</w:t>
            </w:r>
          </w:p>
        </w:tc>
      </w:tr>
      <w:tr w:rsidR="00A949C5" w:rsidRPr="00A949C5" w14:paraId="30D96029" w14:textId="77777777" w:rsidTr="00026268">
        <w:tc>
          <w:tcPr>
            <w:tcW w:w="4219" w:type="dxa"/>
          </w:tcPr>
          <w:p w14:paraId="1E5D6FBC" w14:textId="77777777" w:rsidR="00A949C5" w:rsidRPr="00026268" w:rsidRDefault="00A949C5" w:rsidP="00026268">
            <w:pPr>
              <w:pStyle w:val="ISARCTableContent"/>
              <w:rPr>
                <w:sz w:val="24"/>
                <w:szCs w:val="24"/>
              </w:rPr>
            </w:pPr>
            <m:oMathPara>
              <m:oMath>
                <m:r>
                  <w:rPr>
                    <w:rFonts w:ascii="Cambria Math" w:hAnsi="Cambria Math"/>
                    <w:sz w:val="24"/>
                    <w:szCs w:val="24"/>
                  </w:rPr>
                  <m:t>ZnS</m:t>
                </m:r>
                <m:r>
                  <m:rPr>
                    <m:sty m:val="p"/>
                  </m:rPr>
                  <w:rPr>
                    <w:rFonts w:ascii="Cambria Math" w:hAnsi="Cambria Math"/>
                    <w:sz w:val="24"/>
                    <w:szCs w:val="24"/>
                  </w:rPr>
                  <m:t>+3/2</m:t>
                </m:r>
                <m:sSub>
                  <m:sSubPr>
                    <m:ctrlPr>
                      <w:rPr>
                        <w:rFonts w:ascii="Cambria Math" w:hAnsi="Cambria Math"/>
                        <w:sz w:val="24"/>
                        <w:szCs w:val="24"/>
                      </w:rPr>
                    </m:ctrlPr>
                  </m:sSubPr>
                  <m:e>
                    <m:r>
                      <w:rPr>
                        <w:rFonts w:ascii="Cambria Math" w:hAnsi="Cambria Math"/>
                        <w:sz w:val="24"/>
                        <w:szCs w:val="24"/>
                      </w:rPr>
                      <m:t>O</m:t>
                    </m:r>
                  </m:e>
                  <m:sub>
                    <m:r>
                      <m:rPr>
                        <m:sty m:val="p"/>
                      </m:rPr>
                      <w:rPr>
                        <w:rFonts w:ascii="Cambria Math" w:hAnsi="Cambria Math"/>
                        <w:sz w:val="24"/>
                        <w:szCs w:val="24"/>
                      </w:rPr>
                      <m:t>2</m:t>
                    </m:r>
                  </m:sub>
                </m:sSub>
                <m:r>
                  <m:rPr>
                    <m:sty m:val="p"/>
                  </m:rPr>
                  <w:rPr>
                    <w:rFonts w:ascii="Cambria Math" w:hAnsi="Cambria Math"/>
                    <w:sz w:val="24"/>
                    <w:szCs w:val="24"/>
                  </w:rPr>
                  <m:t>=</m:t>
                </m:r>
                <m:r>
                  <w:rPr>
                    <w:rFonts w:ascii="Cambria Math" w:hAnsi="Cambria Math"/>
                    <w:sz w:val="24"/>
                    <w:szCs w:val="24"/>
                  </w:rPr>
                  <m:t>ZnO</m:t>
                </m:r>
                <m:r>
                  <m:rPr>
                    <m:sty m:val="p"/>
                  </m:rPr>
                  <w:rPr>
                    <w:rFonts w:ascii="Cambria Math" w:hAnsi="Cambria Math"/>
                    <w:sz w:val="24"/>
                    <w:szCs w:val="24"/>
                  </w:rPr>
                  <m:t>+</m:t>
                </m:r>
                <m:r>
                  <w:rPr>
                    <w:rFonts w:ascii="Cambria Math" w:hAnsi="Cambria Math"/>
                    <w:sz w:val="24"/>
                    <w:szCs w:val="24"/>
                  </w:rPr>
                  <m:t>S</m:t>
                </m:r>
                <m:sSub>
                  <m:sSubPr>
                    <m:ctrlPr>
                      <w:rPr>
                        <w:rFonts w:ascii="Cambria Math" w:hAnsi="Cambria Math"/>
                        <w:sz w:val="24"/>
                        <w:szCs w:val="24"/>
                      </w:rPr>
                    </m:ctrlPr>
                  </m:sSubPr>
                  <m:e>
                    <m:r>
                      <w:rPr>
                        <w:rFonts w:ascii="Cambria Math" w:hAnsi="Cambria Math"/>
                        <w:sz w:val="24"/>
                        <w:szCs w:val="24"/>
                      </w:rPr>
                      <m:t>O</m:t>
                    </m:r>
                  </m:e>
                  <m:sub>
                    <m:r>
                      <m:rPr>
                        <m:sty m:val="p"/>
                      </m:rPr>
                      <w:rPr>
                        <w:rFonts w:ascii="Cambria Math" w:hAnsi="Cambria Math"/>
                        <w:sz w:val="24"/>
                        <w:szCs w:val="24"/>
                      </w:rPr>
                      <m:t>2</m:t>
                    </m:r>
                  </m:sub>
                </m:sSub>
              </m:oMath>
            </m:oMathPara>
          </w:p>
        </w:tc>
        <w:tc>
          <w:tcPr>
            <w:tcW w:w="4061" w:type="dxa"/>
          </w:tcPr>
          <w:p w14:paraId="019449A1" w14:textId="77777777" w:rsidR="00A949C5" w:rsidRPr="00026268" w:rsidRDefault="00A949C5" w:rsidP="00026268">
            <w:pPr>
              <w:autoSpaceDE w:val="0"/>
              <w:autoSpaceDN w:val="0"/>
              <w:adjustRightInd w:val="0"/>
              <w:spacing w:before="0"/>
              <w:jc w:val="right"/>
              <w:rPr>
                <w:rFonts w:ascii="NimbusRomNo9L-Regu" w:hAnsi="NimbusRomNo9L-Regu" w:cs="NimbusRomNo9L-Regu"/>
                <w:szCs w:val="24"/>
                <w:lang w:val="en-US"/>
              </w:rPr>
            </w:pPr>
            <w:r w:rsidRPr="00026268">
              <w:rPr>
                <w:rFonts w:ascii="NimbusRomNo9L-Regu" w:hAnsi="NimbusRomNo9L-Regu" w:cs="NimbusRomNo9L-Regu"/>
                <w:szCs w:val="24"/>
                <w:lang w:val="en-US"/>
              </w:rPr>
              <w:t>(2)</w:t>
            </w:r>
          </w:p>
        </w:tc>
      </w:tr>
      <w:tr w:rsidR="00A949C5" w:rsidRPr="00A949C5" w14:paraId="3DD9400A" w14:textId="77777777" w:rsidTr="00026268">
        <w:tc>
          <w:tcPr>
            <w:tcW w:w="4219" w:type="dxa"/>
          </w:tcPr>
          <w:p w14:paraId="1E4AC0FE" w14:textId="77777777" w:rsidR="00A949C5" w:rsidRPr="00026268" w:rsidRDefault="00A949C5" w:rsidP="00026268">
            <w:pPr>
              <w:pStyle w:val="ISARCTableContent"/>
              <w:rPr>
                <w:sz w:val="24"/>
                <w:szCs w:val="24"/>
              </w:rPr>
            </w:pPr>
            <m:oMathPara>
              <m:oMath>
                <m:r>
                  <w:rPr>
                    <w:rFonts w:ascii="Cambria Math" w:hAnsi="Cambria Math"/>
                    <w:sz w:val="24"/>
                    <w:szCs w:val="24"/>
                  </w:rPr>
                  <m:t>E</m:t>
                </m:r>
                <m:r>
                  <m:rPr>
                    <m:sty m:val="p"/>
                  </m:rPr>
                  <w:rPr>
                    <w:rFonts w:ascii="Cambria Math" w:hAnsi="Cambria Math"/>
                    <w:sz w:val="24"/>
                    <w:szCs w:val="24"/>
                  </w:rPr>
                  <m:t>=1.23-0.06</m:t>
                </m:r>
                <m:r>
                  <w:rPr>
                    <w:rFonts w:ascii="Cambria Math" w:hAnsi="Cambria Math"/>
                    <w:sz w:val="24"/>
                    <w:szCs w:val="24"/>
                  </w:rPr>
                  <m:t>pH</m:t>
                </m:r>
              </m:oMath>
            </m:oMathPara>
          </w:p>
        </w:tc>
        <w:tc>
          <w:tcPr>
            <w:tcW w:w="4061" w:type="dxa"/>
          </w:tcPr>
          <w:p w14:paraId="34DA82D0" w14:textId="77777777" w:rsidR="00A949C5" w:rsidRPr="00026268" w:rsidRDefault="00A949C5" w:rsidP="00026268">
            <w:pPr>
              <w:autoSpaceDE w:val="0"/>
              <w:autoSpaceDN w:val="0"/>
              <w:adjustRightInd w:val="0"/>
              <w:spacing w:before="0"/>
              <w:jc w:val="right"/>
              <w:rPr>
                <w:rFonts w:ascii="NimbusRomNo9L-Regu" w:hAnsi="NimbusRomNo9L-Regu" w:cs="NimbusRomNo9L-Regu"/>
                <w:szCs w:val="24"/>
                <w:lang w:val="en-US"/>
              </w:rPr>
            </w:pPr>
            <w:r w:rsidRPr="00026268">
              <w:rPr>
                <w:rFonts w:ascii="NimbusRomNo9L-Regu" w:hAnsi="NimbusRomNo9L-Regu" w:cs="NimbusRomNo9L-Regu"/>
                <w:szCs w:val="24"/>
                <w:lang w:val="en-US"/>
              </w:rPr>
              <w:t>(3)</w:t>
            </w:r>
          </w:p>
        </w:tc>
      </w:tr>
    </w:tbl>
    <w:p w14:paraId="3CB9007D" w14:textId="3E2D2231" w:rsidR="00A949C5" w:rsidRDefault="00A949C5" w:rsidP="00026268">
      <w:pPr>
        <w:pStyle w:val="BodyText"/>
      </w:pPr>
      <w:r w:rsidRPr="000567AF">
        <w:t>The nomenclature and units for symbols must be defined in the text</w:t>
      </w:r>
      <w:r w:rsidR="00026268">
        <w:t xml:space="preserve">. </w:t>
      </w:r>
      <w:r w:rsidRPr="00026268">
        <w:t>SI units or acceptable metric equivalents must be used throughout.</w:t>
      </w:r>
    </w:p>
    <w:p w14:paraId="185E62C7" w14:textId="77777777" w:rsidR="005F329C" w:rsidRDefault="005F329C" w:rsidP="005F329C">
      <w:pPr>
        <w:pStyle w:val="Heading2"/>
        <w:numPr>
          <w:ilvl w:val="1"/>
          <w:numId w:val="2"/>
        </w:numPr>
      </w:pPr>
      <w:r>
        <w:t>Program Code</w:t>
      </w:r>
    </w:p>
    <w:p w14:paraId="780026CF" w14:textId="77777777" w:rsidR="005F329C" w:rsidRDefault="005F329C" w:rsidP="005F329C">
      <w:pPr>
        <w:pStyle w:val="BodyText"/>
      </w:pPr>
      <w:r>
        <w:t>Program listings or program commands in the text are normally set in Courier font 9-point.</w:t>
      </w:r>
    </w:p>
    <w:p w14:paraId="01B742C7" w14:textId="6E897AE5" w:rsidR="00887F8E" w:rsidRDefault="00887F8E" w:rsidP="00887F8E">
      <w:pPr>
        <w:pStyle w:val="Heading2"/>
        <w:numPr>
          <w:ilvl w:val="1"/>
          <w:numId w:val="2"/>
        </w:numPr>
      </w:pPr>
      <w:r>
        <w:t>Lists</w:t>
      </w:r>
    </w:p>
    <w:p w14:paraId="0A2F7F50" w14:textId="08179170" w:rsidR="00887F8E" w:rsidRPr="00887F8E" w:rsidRDefault="00887F8E" w:rsidP="00887F8E">
      <w:pPr>
        <w:pStyle w:val="Heading3"/>
        <w:numPr>
          <w:ilvl w:val="0"/>
          <w:numId w:val="7"/>
        </w:numPr>
        <w:spacing w:before="120" w:after="120"/>
        <w:rPr>
          <w:b w:val="0"/>
        </w:rPr>
      </w:pPr>
      <w:r w:rsidRPr="00887F8E">
        <w:rPr>
          <w:b w:val="0"/>
        </w:rPr>
        <w:t xml:space="preserve">Numbered lists should be formatted accordingly. </w:t>
      </w:r>
    </w:p>
    <w:p w14:paraId="5F7373D8" w14:textId="1A9F2C70" w:rsidR="00B53236" w:rsidRDefault="00887F8E" w:rsidP="00887F8E">
      <w:pPr>
        <w:pStyle w:val="ISARCListBulleted"/>
        <w:spacing w:before="120" w:after="120"/>
        <w:ind w:left="720" w:hanging="360"/>
      </w:pPr>
      <w:r w:rsidRPr="00887F8E">
        <w:rPr>
          <w:rFonts w:eastAsia="Calibri" w:cs="Times New Roman"/>
          <w:sz w:val="24"/>
          <w:lang w:eastAsia="en-US"/>
        </w:rPr>
        <w:t>Bulleted lists should be similarly formatted</w:t>
      </w:r>
      <w:r>
        <w:rPr>
          <w:rFonts w:eastAsia="Calibri" w:cs="Times New Roman"/>
          <w:sz w:val="24"/>
          <w:lang w:eastAsia="en-US"/>
        </w:rPr>
        <w:t>.</w:t>
      </w:r>
      <w:r w:rsidRPr="000567AF">
        <w:t xml:space="preserve"> </w:t>
      </w:r>
    </w:p>
    <w:p w14:paraId="78CE836E" w14:textId="2460D696" w:rsidR="00675874" w:rsidRDefault="009E0445" w:rsidP="00887F8E">
      <w:pPr>
        <w:pStyle w:val="Heading2"/>
        <w:numPr>
          <w:ilvl w:val="1"/>
          <w:numId w:val="2"/>
        </w:numPr>
      </w:pPr>
      <w:r>
        <w:t xml:space="preserve">Footnotes, </w:t>
      </w:r>
      <w:r w:rsidR="00675874">
        <w:t>Citations</w:t>
      </w:r>
      <w:r>
        <w:t>,</w:t>
      </w:r>
      <w:r w:rsidR="00675874">
        <w:t xml:space="preserve"> and References</w:t>
      </w:r>
    </w:p>
    <w:p w14:paraId="65C3E3BA" w14:textId="77777777" w:rsidR="009E0445" w:rsidRDefault="009E0445" w:rsidP="009E0445">
      <w:pPr>
        <w:pStyle w:val="BodyText"/>
      </w:pPr>
      <w:r w:rsidRPr="00887F8E">
        <w:t xml:space="preserve">Do not use </w:t>
      </w:r>
      <w:r w:rsidRPr="000567AF">
        <w:t>footnotes. Incorporate all required information in the body of the paper.</w:t>
      </w:r>
    </w:p>
    <w:p w14:paraId="259506E0" w14:textId="77777777" w:rsidR="00675874" w:rsidRDefault="00675874" w:rsidP="00675874">
      <w:pPr>
        <w:pStyle w:val="BodyText"/>
      </w:pPr>
      <w:r>
        <w:t xml:space="preserve">The Harvard referencing style must be used, e.g. </w:t>
      </w:r>
      <w:r>
        <w:rPr>
          <w:szCs w:val="24"/>
        </w:rPr>
        <w:t xml:space="preserve">ASHRAE (2005). </w:t>
      </w:r>
      <w:r>
        <w:t xml:space="preserve">The list of references is headed “References” and is not assigned a number in the decimal system of headings. The list should be set in small print and placed at the end of your contribution, in front of the appendix, if one exists. Please do </w:t>
      </w:r>
      <w:r w:rsidRPr="000E4F05">
        <w:rPr>
          <w:u w:val="single"/>
        </w:rPr>
        <w:t>not</w:t>
      </w:r>
      <w:r>
        <w:t xml:space="preserve"> insert a page break before the list of references.</w:t>
      </w:r>
    </w:p>
    <w:p w14:paraId="61359936" w14:textId="77777777" w:rsidR="00675874" w:rsidRDefault="00675874" w:rsidP="00887F8E">
      <w:pPr>
        <w:pStyle w:val="Heading1"/>
        <w:numPr>
          <w:ilvl w:val="0"/>
          <w:numId w:val="0"/>
        </w:numPr>
        <w:ind w:left="360" w:hanging="360"/>
      </w:pPr>
      <w:r>
        <w:lastRenderedPageBreak/>
        <w:t>References</w:t>
      </w:r>
    </w:p>
    <w:p w14:paraId="6043A4A7" w14:textId="77777777" w:rsidR="00675874" w:rsidRDefault="00675874" w:rsidP="00675874">
      <w:pPr>
        <w:pStyle w:val="References"/>
      </w:pPr>
      <w:r>
        <w:t>ASHRAE, (2005). Handbook of Fundamentals. Atlanta: American Society of Heating, Refrigerating and Air Conditioning Engineers.</w:t>
      </w:r>
    </w:p>
    <w:p w14:paraId="1E10740F" w14:textId="77777777" w:rsidR="00675874" w:rsidRDefault="00675874" w:rsidP="00675874">
      <w:pPr>
        <w:pStyle w:val="References"/>
      </w:pPr>
      <w:r>
        <w:rPr>
          <w:lang w:val="de-DE"/>
        </w:rPr>
        <w:t xml:space="preserve">van der Geer, J., </w:t>
      </w:r>
      <w:proofErr w:type="spellStart"/>
      <w:r>
        <w:rPr>
          <w:lang w:val="de-DE"/>
        </w:rPr>
        <w:t>Hanraads</w:t>
      </w:r>
      <w:proofErr w:type="spellEnd"/>
      <w:r>
        <w:rPr>
          <w:lang w:val="de-DE"/>
        </w:rPr>
        <w:t xml:space="preserve">, J.A.J., </w:t>
      </w:r>
      <w:proofErr w:type="spellStart"/>
      <w:r>
        <w:rPr>
          <w:lang w:val="de-DE"/>
        </w:rPr>
        <w:t>Lupton</w:t>
      </w:r>
      <w:proofErr w:type="spellEnd"/>
      <w:r>
        <w:rPr>
          <w:lang w:val="de-DE"/>
        </w:rPr>
        <w:t xml:space="preserve">, R.A. (2010). </w:t>
      </w:r>
      <w:r>
        <w:t>The art of writing a scientific article, J. Sci. Commun. 163, pp. 51–59.</w:t>
      </w:r>
    </w:p>
    <w:p w14:paraId="784131AC" w14:textId="77777777" w:rsidR="00675874" w:rsidRDefault="00675874" w:rsidP="00675874">
      <w:pPr>
        <w:pStyle w:val="References"/>
      </w:pPr>
      <w:proofErr w:type="spellStart"/>
      <w:r>
        <w:t>Mettam</w:t>
      </w:r>
      <w:proofErr w:type="spellEnd"/>
      <w:r>
        <w:t>, G.R., Adams, L.B. (2009). How to prepare an electronic version of your article. In: Jones, B.S., Smith, R.Z. (Eds.). Introduction to the Electronic Age, New York: E-Publishing Inc., pp. 281–304.</w:t>
      </w:r>
    </w:p>
    <w:p w14:paraId="781B8599" w14:textId="77777777" w:rsidR="00675874" w:rsidRDefault="00675874" w:rsidP="00675874">
      <w:pPr>
        <w:pStyle w:val="References"/>
      </w:pPr>
      <w:proofErr w:type="spellStart"/>
      <w:r>
        <w:t>Mawdesley</w:t>
      </w:r>
      <w:proofErr w:type="spellEnd"/>
      <w:r>
        <w:t>, M.J., Long, G. and Al-</w:t>
      </w:r>
      <w:proofErr w:type="spellStart"/>
      <w:r>
        <w:t>Jibouri</w:t>
      </w:r>
      <w:proofErr w:type="spellEnd"/>
      <w:r>
        <w:t xml:space="preserve">, S. (2004). Simulation and games to improve construction productivity. In: </w:t>
      </w:r>
      <w:proofErr w:type="spellStart"/>
      <w:r>
        <w:t>Interbuild</w:t>
      </w:r>
      <w:proofErr w:type="spellEnd"/>
      <w:r>
        <w:t xml:space="preserve"> 11</w:t>
      </w:r>
      <w:r>
        <w:rPr>
          <w:vertAlign w:val="superscript"/>
        </w:rPr>
        <w:t>th</w:t>
      </w:r>
      <w:r>
        <w:t xml:space="preserve"> International Conference, 2004, Cairo, Egypt.</w:t>
      </w:r>
    </w:p>
    <w:p w14:paraId="52E130FF" w14:textId="77777777" w:rsidR="00675874" w:rsidRDefault="00675874" w:rsidP="00675874">
      <w:pPr>
        <w:pStyle w:val="References"/>
      </w:pPr>
      <w:r>
        <w:t>ITCBP (2004). IT &amp; Sustainability, The IT Construction Best Practice Programme website, http://www.itcbp.org.uk/itsustainability, accessed May 2005.</w:t>
      </w:r>
    </w:p>
    <w:p w14:paraId="140038C8" w14:textId="77777777" w:rsidR="00860BB7" w:rsidRDefault="00ED0DD2"/>
    <w:sectPr w:rsidR="00860BB7">
      <w:headerReference w:type="default" r:id="rId9"/>
      <w:footerReference w:type="default" r:id="rId10"/>
      <w:pgSz w:w="11906" w:h="16838"/>
      <w:pgMar w:top="1418" w:right="1418" w:bottom="1418" w:left="1418"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07C34" w14:textId="77777777" w:rsidR="00ED0DD2" w:rsidRDefault="00ED0DD2">
      <w:pPr>
        <w:spacing w:before="0"/>
      </w:pPr>
      <w:r>
        <w:separator/>
      </w:r>
    </w:p>
  </w:endnote>
  <w:endnote w:type="continuationSeparator" w:id="0">
    <w:p w14:paraId="6676ADAF" w14:textId="77777777" w:rsidR="00ED0DD2" w:rsidRDefault="00ED0D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8421C" w14:textId="77777777" w:rsidR="00E63782" w:rsidRDefault="00675874">
    <w:pPr>
      <w:pStyle w:val="Footer"/>
      <w:jc w:val="center"/>
    </w:pPr>
    <w:r>
      <w:fldChar w:fldCharType="begin"/>
    </w:r>
    <w:r>
      <w:instrText>PAGE</w:instrText>
    </w:r>
    <w:r>
      <w:fldChar w:fldCharType="separate"/>
    </w:r>
    <w:r w:rsidR="00CB2AA8">
      <w:rPr>
        <w:noProof/>
      </w:rPr>
      <w:t>4</w:t>
    </w:r>
    <w:r>
      <w:fldChar w:fldCharType="end"/>
    </w:r>
  </w:p>
  <w:p w14:paraId="3FCCF41A" w14:textId="77777777" w:rsidR="00E63782" w:rsidRDefault="00ED0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36B93" w14:textId="77777777" w:rsidR="00ED0DD2" w:rsidRDefault="00ED0DD2">
      <w:pPr>
        <w:spacing w:before="0"/>
      </w:pPr>
      <w:r>
        <w:separator/>
      </w:r>
    </w:p>
  </w:footnote>
  <w:footnote w:type="continuationSeparator" w:id="0">
    <w:p w14:paraId="5BFD3C95" w14:textId="77777777" w:rsidR="00ED0DD2" w:rsidRDefault="00ED0DD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A854" w14:textId="77777777" w:rsidR="007C6BF5" w:rsidRDefault="007C6BF5" w:rsidP="007C6BF5">
    <w:pPr>
      <w:pStyle w:val="Header"/>
    </w:pPr>
  </w:p>
  <w:p w14:paraId="027A610E" w14:textId="77777777" w:rsidR="007C6BF5" w:rsidRDefault="007C6BF5" w:rsidP="007C6BF5">
    <w:pPr>
      <w:pStyle w:val="Header"/>
    </w:pPr>
  </w:p>
  <w:p w14:paraId="3DF71FC2" w14:textId="40EF6A0F" w:rsidR="007C6BF5" w:rsidRPr="007C6BF5" w:rsidRDefault="007C6BF5" w:rsidP="007C6BF5">
    <w:pPr>
      <w:pStyle w:val="Header"/>
      <w:jc w:val="center"/>
      <w:rPr>
        <w:sz w:val="20"/>
        <w:szCs w:val="20"/>
      </w:rPr>
    </w:pPr>
    <w:r>
      <w:rPr>
        <w:sz w:val="20"/>
        <w:szCs w:val="20"/>
      </w:rPr>
      <w:t>29</w:t>
    </w:r>
    <w:r w:rsidRPr="007C6BF5">
      <w:rPr>
        <w:sz w:val="20"/>
        <w:szCs w:val="20"/>
        <w:vertAlign w:val="superscript"/>
      </w:rPr>
      <w:t>th</w:t>
    </w:r>
    <w:r w:rsidRPr="007C6BF5">
      <w:rPr>
        <w:sz w:val="20"/>
        <w:szCs w:val="20"/>
      </w:rPr>
      <w:t xml:space="preserve"> International </w:t>
    </w:r>
    <w:r>
      <w:rPr>
        <w:sz w:val="20"/>
        <w:szCs w:val="20"/>
      </w:rPr>
      <w:t>Workshop on Intelligent Computing</w:t>
    </w:r>
    <w:r w:rsidRPr="007C6BF5">
      <w:rPr>
        <w:sz w:val="20"/>
        <w:szCs w:val="20"/>
      </w:rPr>
      <w:t xml:space="preserve"> </w:t>
    </w:r>
    <w:r>
      <w:rPr>
        <w:sz w:val="20"/>
        <w:szCs w:val="20"/>
      </w:rPr>
      <w:t>in Engineering (EG-ICE)</w:t>
    </w:r>
  </w:p>
  <w:p w14:paraId="3C1CF531" w14:textId="77777777" w:rsidR="007C6BF5" w:rsidRPr="007C6BF5" w:rsidRDefault="007C6BF5">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46B5"/>
    <w:multiLevelType w:val="hybridMultilevel"/>
    <w:tmpl w:val="19B6E0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3221F3"/>
    <w:multiLevelType w:val="multilevel"/>
    <w:tmpl w:val="8F3A1850"/>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5410739"/>
    <w:multiLevelType w:val="multilevel"/>
    <w:tmpl w:val="AFB2EC9E"/>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5677524"/>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1EF47F2"/>
    <w:multiLevelType w:val="multilevel"/>
    <w:tmpl w:val="E29E438E"/>
    <w:lvl w:ilvl="0">
      <w:start w:val="1"/>
      <w:numFmt w:val="decimal"/>
      <w:pStyle w:val="ISARCListNumbered"/>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4C11621"/>
    <w:multiLevelType w:val="hybridMultilevel"/>
    <w:tmpl w:val="6ECAC7DE"/>
    <w:lvl w:ilvl="0" w:tplc="1D2A229E">
      <w:start w:val="1"/>
      <w:numFmt w:val="bullet"/>
      <w:pStyle w:val="ISARCList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74"/>
    <w:rsid w:val="00026268"/>
    <w:rsid w:val="000E4F05"/>
    <w:rsid w:val="00282A46"/>
    <w:rsid w:val="002907B2"/>
    <w:rsid w:val="004E02C0"/>
    <w:rsid w:val="00531715"/>
    <w:rsid w:val="005E0B6D"/>
    <w:rsid w:val="005F329C"/>
    <w:rsid w:val="0062018F"/>
    <w:rsid w:val="00675874"/>
    <w:rsid w:val="006E3D59"/>
    <w:rsid w:val="007454A5"/>
    <w:rsid w:val="007465F7"/>
    <w:rsid w:val="007C6BF5"/>
    <w:rsid w:val="00887F8E"/>
    <w:rsid w:val="008974BE"/>
    <w:rsid w:val="00975B2F"/>
    <w:rsid w:val="009D6D6F"/>
    <w:rsid w:val="009E0445"/>
    <w:rsid w:val="00A3748D"/>
    <w:rsid w:val="00A949C5"/>
    <w:rsid w:val="00B35690"/>
    <w:rsid w:val="00B53236"/>
    <w:rsid w:val="00BD5AD0"/>
    <w:rsid w:val="00CA1BDA"/>
    <w:rsid w:val="00CB2AA8"/>
    <w:rsid w:val="00ED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ACD2"/>
  <w15:chartTrackingRefBased/>
  <w15:docId w15:val="{30972189-B54D-41BF-AD60-F228A96E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874"/>
    <w:pPr>
      <w:spacing w:before="200" w:after="0" w:line="240" w:lineRule="auto"/>
      <w:jc w:val="both"/>
    </w:pPr>
    <w:rPr>
      <w:rFonts w:ascii="Times New Roman" w:eastAsia="Calibri" w:hAnsi="Times New Roman" w:cs="Times New Roman"/>
      <w:sz w:val="24"/>
      <w:lang w:val="en-GB"/>
    </w:rPr>
  </w:style>
  <w:style w:type="paragraph" w:styleId="Heading1">
    <w:name w:val="heading 1"/>
    <w:basedOn w:val="Normal"/>
    <w:next w:val="BodyText"/>
    <w:link w:val="Heading1Char"/>
    <w:autoRedefine/>
    <w:uiPriority w:val="9"/>
    <w:qFormat/>
    <w:rsid w:val="00887F8E"/>
    <w:pPr>
      <w:keepNext/>
      <w:keepLines/>
      <w:numPr>
        <w:numId w:val="2"/>
      </w:numPr>
      <w:spacing w:before="600" w:after="120"/>
      <w:jc w:val="left"/>
      <w:outlineLvl w:val="0"/>
    </w:pPr>
    <w:rPr>
      <w:rFonts w:eastAsia="Times New Roman"/>
      <w:b/>
      <w:bCs/>
      <w:color w:val="000000"/>
      <w:szCs w:val="28"/>
    </w:rPr>
  </w:style>
  <w:style w:type="paragraph" w:styleId="Heading2">
    <w:name w:val="heading 2"/>
    <w:basedOn w:val="Heading1"/>
    <w:next w:val="BodyText"/>
    <w:link w:val="Heading2Char"/>
    <w:qFormat/>
    <w:rsid w:val="00675874"/>
    <w:pPr>
      <w:numPr>
        <w:ilvl w:val="1"/>
        <w:numId w:val="1"/>
      </w:numPr>
      <w:spacing w:before="360"/>
      <w:outlineLvl w:val="1"/>
    </w:pPr>
    <w:rPr>
      <w:bCs w:val="0"/>
      <w:iCs/>
    </w:rPr>
  </w:style>
  <w:style w:type="paragraph" w:styleId="Heading3">
    <w:name w:val="heading 3"/>
    <w:basedOn w:val="Normal"/>
    <w:next w:val="Normal"/>
    <w:link w:val="Heading3Char"/>
    <w:qFormat/>
    <w:rsid w:val="00675874"/>
    <w:pPr>
      <w:keepNext/>
      <w:spacing w:before="240" w:after="6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87F8E"/>
    <w:rPr>
      <w:rFonts w:ascii="Times New Roman" w:eastAsia="Times New Roman" w:hAnsi="Times New Roman" w:cs="Times New Roman"/>
      <w:b/>
      <w:bCs/>
      <w:color w:val="000000"/>
      <w:sz w:val="24"/>
      <w:szCs w:val="28"/>
      <w:lang w:val="en-GB"/>
    </w:rPr>
  </w:style>
  <w:style w:type="character" w:customStyle="1" w:styleId="Heading2Char">
    <w:name w:val="Heading 2 Char"/>
    <w:basedOn w:val="DefaultParagraphFont"/>
    <w:link w:val="Heading2"/>
    <w:rsid w:val="00675874"/>
    <w:rPr>
      <w:rFonts w:ascii="Times New Roman" w:eastAsia="Times New Roman" w:hAnsi="Times New Roman" w:cs="Times New Roman"/>
      <w:b/>
      <w:iCs/>
      <w:color w:val="000000"/>
      <w:sz w:val="24"/>
      <w:szCs w:val="28"/>
      <w:lang w:val="en-GB"/>
    </w:rPr>
  </w:style>
  <w:style w:type="character" w:customStyle="1" w:styleId="Heading3Char">
    <w:name w:val="Heading 3 Char"/>
    <w:basedOn w:val="DefaultParagraphFont"/>
    <w:link w:val="Heading3"/>
    <w:rsid w:val="00675874"/>
    <w:rPr>
      <w:rFonts w:ascii="Times New Roman" w:eastAsia="Calibri" w:hAnsi="Times New Roman" w:cs="Times New Roman"/>
      <w:b/>
      <w:bCs/>
      <w:sz w:val="24"/>
      <w:szCs w:val="24"/>
      <w:lang w:val="en-GB"/>
    </w:rPr>
  </w:style>
  <w:style w:type="character" w:customStyle="1" w:styleId="InternetLink">
    <w:name w:val="Internet Link"/>
    <w:uiPriority w:val="99"/>
    <w:unhideWhenUsed/>
    <w:rsid w:val="00675874"/>
    <w:rPr>
      <w:color w:val="0000FF"/>
      <w:u w:val="single"/>
    </w:rPr>
  </w:style>
  <w:style w:type="character" w:customStyle="1" w:styleId="NoSpacingChar">
    <w:name w:val="No Spacing Char"/>
    <w:link w:val="NoSpacing1"/>
    <w:uiPriority w:val="1"/>
    <w:qFormat/>
    <w:rsid w:val="00675874"/>
    <w:rPr>
      <w:rFonts w:ascii="Times New Roman" w:hAnsi="Times New Roman"/>
      <w:lang w:val="en-GB"/>
    </w:rPr>
  </w:style>
  <w:style w:type="character" w:customStyle="1" w:styleId="FooterChar">
    <w:name w:val="Footer Char"/>
    <w:link w:val="Footer"/>
    <w:uiPriority w:val="99"/>
    <w:qFormat/>
    <w:rsid w:val="00675874"/>
    <w:rPr>
      <w:rFonts w:ascii="Times New Roman" w:hAnsi="Times New Roman"/>
      <w:sz w:val="24"/>
    </w:rPr>
  </w:style>
  <w:style w:type="character" w:customStyle="1" w:styleId="ReferencesZchn">
    <w:name w:val="References Zchn"/>
    <w:link w:val="References"/>
    <w:qFormat/>
    <w:rsid w:val="00675874"/>
    <w:rPr>
      <w:rFonts w:ascii="Times New Roman" w:hAnsi="Times New Roman"/>
      <w:lang w:val="en-GB"/>
    </w:rPr>
  </w:style>
  <w:style w:type="paragraph" w:styleId="BodyText">
    <w:name w:val="Body Text"/>
    <w:basedOn w:val="Normal"/>
    <w:link w:val="BodyTextChar"/>
    <w:rsid w:val="00675874"/>
    <w:pPr>
      <w:spacing w:before="120" w:after="120"/>
    </w:pPr>
    <w:rPr>
      <w:lang w:val="en-US"/>
    </w:rPr>
  </w:style>
  <w:style w:type="character" w:customStyle="1" w:styleId="BodyTextChar">
    <w:name w:val="Body Text Char"/>
    <w:basedOn w:val="DefaultParagraphFont"/>
    <w:link w:val="BodyText"/>
    <w:rsid w:val="00675874"/>
    <w:rPr>
      <w:rFonts w:ascii="Times New Roman" w:eastAsia="Calibri" w:hAnsi="Times New Roman" w:cs="Times New Roman"/>
      <w:sz w:val="24"/>
      <w:lang w:val="en-US"/>
    </w:rPr>
  </w:style>
  <w:style w:type="paragraph" w:customStyle="1" w:styleId="NoSpacing1">
    <w:name w:val="No Spacing1"/>
    <w:link w:val="NoSpacingChar"/>
    <w:uiPriority w:val="1"/>
    <w:qFormat/>
    <w:rsid w:val="00675874"/>
    <w:pPr>
      <w:spacing w:before="600" w:after="0" w:line="240" w:lineRule="auto"/>
      <w:jc w:val="center"/>
    </w:pPr>
    <w:rPr>
      <w:rFonts w:ascii="Times New Roman" w:hAnsi="Times New Roman"/>
      <w:lang w:val="en-GB"/>
    </w:rPr>
  </w:style>
  <w:style w:type="paragraph" w:customStyle="1" w:styleId="abstract">
    <w:name w:val="abstract"/>
    <w:basedOn w:val="NoSpacing1"/>
    <w:qFormat/>
    <w:rsid w:val="00675874"/>
    <w:pPr>
      <w:ind w:left="567" w:right="567"/>
      <w:jc w:val="both"/>
    </w:pPr>
  </w:style>
  <w:style w:type="paragraph" w:customStyle="1" w:styleId="Table">
    <w:name w:val="Table"/>
    <w:basedOn w:val="Normal"/>
    <w:qFormat/>
    <w:rsid w:val="00675874"/>
    <w:pPr>
      <w:spacing w:before="60" w:after="60"/>
      <w:jc w:val="center"/>
    </w:pPr>
    <w:rPr>
      <w:sz w:val="20"/>
      <w:szCs w:val="24"/>
    </w:rPr>
  </w:style>
  <w:style w:type="paragraph" w:styleId="Footer">
    <w:name w:val="footer"/>
    <w:basedOn w:val="Normal"/>
    <w:link w:val="FooterChar"/>
    <w:uiPriority w:val="99"/>
    <w:unhideWhenUsed/>
    <w:rsid w:val="00675874"/>
    <w:pPr>
      <w:tabs>
        <w:tab w:val="center" w:pos="4536"/>
        <w:tab w:val="right" w:pos="9072"/>
      </w:tabs>
      <w:spacing w:before="0"/>
    </w:pPr>
    <w:rPr>
      <w:rFonts w:eastAsiaTheme="minorHAnsi" w:cstheme="minorBidi"/>
    </w:rPr>
  </w:style>
  <w:style w:type="character" w:customStyle="1" w:styleId="FooterChar1">
    <w:name w:val="Footer Char1"/>
    <w:basedOn w:val="DefaultParagraphFont"/>
    <w:uiPriority w:val="99"/>
    <w:semiHidden/>
    <w:rsid w:val="00675874"/>
    <w:rPr>
      <w:rFonts w:ascii="Times New Roman" w:eastAsia="Calibri" w:hAnsi="Times New Roman" w:cs="Times New Roman"/>
      <w:sz w:val="24"/>
      <w:lang w:val="en-GB"/>
    </w:rPr>
  </w:style>
  <w:style w:type="paragraph" w:customStyle="1" w:styleId="References">
    <w:name w:val="References"/>
    <w:basedOn w:val="Normal"/>
    <w:link w:val="ReferencesZchn"/>
    <w:qFormat/>
    <w:rsid w:val="00675874"/>
    <w:pPr>
      <w:spacing w:before="60"/>
    </w:pPr>
    <w:rPr>
      <w:rFonts w:eastAsiaTheme="minorHAnsi" w:cstheme="minorBidi"/>
      <w:sz w:val="22"/>
    </w:rPr>
  </w:style>
  <w:style w:type="paragraph" w:customStyle="1" w:styleId="Title1">
    <w:name w:val="Title1"/>
    <w:basedOn w:val="Normal"/>
    <w:next w:val="Normal"/>
    <w:qFormat/>
    <w:rsid w:val="00675874"/>
    <w:pPr>
      <w:keepNext/>
      <w:keepLines/>
      <w:tabs>
        <w:tab w:val="left" w:pos="454"/>
      </w:tabs>
      <w:suppressAutoHyphens/>
      <w:spacing w:before="0"/>
      <w:jc w:val="center"/>
    </w:pPr>
    <w:rPr>
      <w:rFonts w:ascii="Times" w:eastAsia="Times New Roman" w:hAnsi="Times"/>
      <w:b/>
      <w:sz w:val="28"/>
      <w:szCs w:val="20"/>
      <w:lang w:val="en-US" w:eastAsia="de-DE"/>
    </w:rPr>
  </w:style>
  <w:style w:type="paragraph" w:customStyle="1" w:styleId="FigureCaption">
    <w:name w:val="Figure Caption"/>
    <w:basedOn w:val="Normal"/>
    <w:qFormat/>
    <w:rsid w:val="00675874"/>
    <w:pPr>
      <w:spacing w:before="240" w:after="240"/>
      <w:jc w:val="center"/>
    </w:pPr>
    <w:rPr>
      <w:rFonts w:eastAsia="Times New Roman"/>
      <w:iCs/>
      <w:color w:val="000000"/>
      <w:sz w:val="22"/>
      <w:szCs w:val="24"/>
    </w:rPr>
  </w:style>
  <w:style w:type="paragraph" w:customStyle="1" w:styleId="Figure">
    <w:name w:val="Figure"/>
    <w:basedOn w:val="Normal"/>
    <w:qFormat/>
    <w:rsid w:val="00675874"/>
    <w:pPr>
      <w:spacing w:before="360" w:after="240"/>
      <w:jc w:val="center"/>
    </w:pPr>
    <w:rPr>
      <w:rFonts w:eastAsia="Times New Roman"/>
      <w:iCs/>
      <w:color w:val="000000"/>
      <w:sz w:val="22"/>
      <w:szCs w:val="24"/>
    </w:rPr>
  </w:style>
  <w:style w:type="paragraph" w:customStyle="1" w:styleId="TableCaption">
    <w:name w:val="Table Caption"/>
    <w:basedOn w:val="Normal"/>
    <w:qFormat/>
    <w:rsid w:val="00675874"/>
    <w:pPr>
      <w:spacing w:before="360" w:after="140"/>
      <w:jc w:val="center"/>
    </w:pPr>
    <w:rPr>
      <w:sz w:val="22"/>
      <w:szCs w:val="24"/>
      <w:lang w:val="en-US"/>
    </w:rPr>
  </w:style>
  <w:style w:type="character" w:styleId="Hyperlink">
    <w:name w:val="Hyperlink"/>
    <w:basedOn w:val="DefaultParagraphFont"/>
    <w:uiPriority w:val="99"/>
    <w:unhideWhenUsed/>
    <w:rsid w:val="00675874"/>
    <w:rPr>
      <w:color w:val="0563C1" w:themeColor="hyperlink"/>
      <w:u w:val="single"/>
    </w:rPr>
  </w:style>
  <w:style w:type="paragraph" w:styleId="Header">
    <w:name w:val="header"/>
    <w:basedOn w:val="Normal"/>
    <w:link w:val="HeaderChar"/>
    <w:uiPriority w:val="99"/>
    <w:unhideWhenUsed/>
    <w:rsid w:val="007C6BF5"/>
    <w:pPr>
      <w:tabs>
        <w:tab w:val="center" w:pos="4513"/>
        <w:tab w:val="right" w:pos="9026"/>
      </w:tabs>
      <w:spacing w:before="0"/>
    </w:pPr>
  </w:style>
  <w:style w:type="character" w:customStyle="1" w:styleId="HeaderChar">
    <w:name w:val="Header Char"/>
    <w:basedOn w:val="DefaultParagraphFont"/>
    <w:link w:val="Header"/>
    <w:uiPriority w:val="99"/>
    <w:rsid w:val="007C6BF5"/>
    <w:rPr>
      <w:rFonts w:ascii="Times New Roman" w:eastAsia="Calibri" w:hAnsi="Times New Roman" w:cs="Times New Roman"/>
      <w:sz w:val="24"/>
      <w:lang w:val="en-GB"/>
    </w:rPr>
  </w:style>
  <w:style w:type="paragraph" w:customStyle="1" w:styleId="ISARCNormal">
    <w:name w:val="ISARC Normal"/>
    <w:basedOn w:val="Normal"/>
    <w:link w:val="ISARCNormalChar"/>
    <w:qFormat/>
    <w:rsid w:val="00B53236"/>
    <w:pPr>
      <w:widowControl w:val="0"/>
      <w:snapToGrid w:val="0"/>
      <w:spacing w:before="120" w:after="120"/>
      <w:ind w:firstLine="284"/>
      <w:contextualSpacing/>
    </w:pPr>
    <w:rPr>
      <w:rFonts w:eastAsiaTheme="minorEastAsia" w:cstheme="minorBidi"/>
      <w:sz w:val="20"/>
      <w:lang w:eastAsia="zh-CN"/>
    </w:rPr>
  </w:style>
  <w:style w:type="character" w:customStyle="1" w:styleId="ISARCNormalChar">
    <w:name w:val="ISARC Normal Char"/>
    <w:basedOn w:val="DefaultParagraphFont"/>
    <w:link w:val="ISARCNormal"/>
    <w:rsid w:val="00B53236"/>
    <w:rPr>
      <w:rFonts w:ascii="Times New Roman" w:eastAsiaTheme="minorEastAsia" w:hAnsi="Times New Roman"/>
      <w:sz w:val="20"/>
      <w:lang w:val="en-GB" w:eastAsia="zh-CN"/>
    </w:rPr>
  </w:style>
  <w:style w:type="paragraph" w:styleId="ListParagraph">
    <w:name w:val="List Paragraph"/>
    <w:basedOn w:val="Normal"/>
    <w:uiPriority w:val="34"/>
    <w:qFormat/>
    <w:rsid w:val="00B53236"/>
    <w:pPr>
      <w:ind w:left="720"/>
      <w:contextualSpacing/>
    </w:pPr>
  </w:style>
  <w:style w:type="paragraph" w:customStyle="1" w:styleId="ISARCListNumbered">
    <w:name w:val="ISARC List Numbered"/>
    <w:basedOn w:val="ISARCNormal"/>
    <w:link w:val="ISARCListNumberedChar"/>
    <w:qFormat/>
    <w:rsid w:val="00887F8E"/>
    <w:pPr>
      <w:numPr>
        <w:numId w:val="3"/>
      </w:numPr>
      <w:spacing w:before="60" w:after="60"/>
      <w:ind w:left="431" w:hanging="431"/>
    </w:pPr>
    <w:rPr>
      <w:rFonts w:cs="Times New Roman"/>
      <w:color w:val="000000"/>
      <w:szCs w:val="20"/>
    </w:rPr>
  </w:style>
  <w:style w:type="character" w:customStyle="1" w:styleId="ISARCListNumberedChar">
    <w:name w:val="ISARC List Numbered Char"/>
    <w:basedOn w:val="Heading1Char"/>
    <w:link w:val="ISARCListNumbered"/>
    <w:rsid w:val="00887F8E"/>
    <w:rPr>
      <w:rFonts w:ascii="Times New Roman" w:eastAsiaTheme="minorEastAsia" w:hAnsi="Times New Roman" w:cs="Times New Roman"/>
      <w:b w:val="0"/>
      <w:bCs w:val="0"/>
      <w:color w:val="000000"/>
      <w:sz w:val="20"/>
      <w:szCs w:val="20"/>
      <w:lang w:val="en-GB" w:eastAsia="zh-CN"/>
    </w:rPr>
  </w:style>
  <w:style w:type="paragraph" w:customStyle="1" w:styleId="ISARCListBulleted">
    <w:name w:val="ISARC List Bulleted"/>
    <w:basedOn w:val="ISARCNormal"/>
    <w:qFormat/>
    <w:rsid w:val="00887F8E"/>
    <w:pPr>
      <w:numPr>
        <w:numId w:val="4"/>
      </w:numPr>
      <w:spacing w:before="60" w:after="60"/>
      <w:ind w:left="431" w:hanging="431"/>
    </w:pPr>
    <w:rPr>
      <w:lang w:val="en-US"/>
    </w:rPr>
  </w:style>
  <w:style w:type="paragraph" w:customStyle="1" w:styleId="ISARCTitle">
    <w:name w:val="ISARC Title"/>
    <w:basedOn w:val="Normal"/>
    <w:link w:val="ISARCTitleChar"/>
    <w:qFormat/>
    <w:rsid w:val="00A949C5"/>
    <w:pPr>
      <w:spacing w:before="240" w:after="120" w:line="312" w:lineRule="auto"/>
      <w:jc w:val="center"/>
    </w:pPr>
    <w:rPr>
      <w:rFonts w:eastAsiaTheme="minorEastAsia" w:cstheme="minorBidi"/>
      <w:b/>
      <w:sz w:val="36"/>
      <w:lang w:eastAsia="zh-CN"/>
    </w:rPr>
  </w:style>
  <w:style w:type="character" w:customStyle="1" w:styleId="ISARCTitleChar">
    <w:name w:val="ISARC Title Char"/>
    <w:basedOn w:val="DefaultParagraphFont"/>
    <w:link w:val="ISARCTitle"/>
    <w:rsid w:val="00A949C5"/>
    <w:rPr>
      <w:rFonts w:ascii="Times New Roman" w:eastAsiaTheme="minorEastAsia" w:hAnsi="Times New Roman"/>
      <w:b/>
      <w:sz w:val="36"/>
      <w:lang w:val="en-GB" w:eastAsia="zh-CN"/>
    </w:rPr>
  </w:style>
  <w:style w:type="table" w:styleId="TableGrid">
    <w:name w:val="Table Grid"/>
    <w:basedOn w:val="TableNormal"/>
    <w:uiPriority w:val="59"/>
    <w:rsid w:val="00A949C5"/>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ARCTableContent">
    <w:name w:val="ISARC Table Content"/>
    <w:basedOn w:val="ISARCNormal"/>
    <w:qFormat/>
    <w:rsid w:val="00A949C5"/>
    <w:pPr>
      <w:spacing w:before="0" w:after="0"/>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easychair.org/conferences/?conf=2022eg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eg-ice2021- Authors' Instructions</vt:lpstr>
    </vt:vector>
  </TitlesOfParts>
  <Manager>l.ungureanu@tu-berlin.de</Manager>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eg-ice2021- Authors' Instructions</dc:title>
  <dc:subject/>
  <dc:creator>TU-Pseudonym 8499694327852335;l.ungureanu@tu-berlin.de</dc:creator>
  <cp:keywords/>
  <dc:description/>
  <cp:lastModifiedBy>Jochen Teizer</cp:lastModifiedBy>
  <cp:revision>8</cp:revision>
  <dcterms:created xsi:type="dcterms:W3CDTF">2021-09-01T08:30:00Z</dcterms:created>
  <dcterms:modified xsi:type="dcterms:W3CDTF">2021-09-02T07:04:00Z</dcterms:modified>
</cp:coreProperties>
</file>