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A3790" w14:textId="62B1975B" w:rsidR="00007CD4" w:rsidRDefault="00007CD4" w:rsidP="00007CD4">
      <w:pPr>
        <w:jc w:val="center"/>
        <w:rPr>
          <w:rFonts w:ascii="Times New Roman" w:hAnsi="Times New Roman"/>
        </w:rPr>
      </w:pPr>
      <w:bookmarkStart w:id="0" w:name="_GoBack"/>
      <w:r w:rsidRPr="00007CD4">
        <w:rPr>
          <w:rFonts w:ascii="Times New Roman" w:hAnsi="Times New Roman"/>
        </w:rPr>
        <w:t>L</w:t>
      </w:r>
      <w:r w:rsidR="00990412">
        <w:rPr>
          <w:rFonts w:ascii="Times New Roman" w:hAnsi="Times New Roman"/>
        </w:rPr>
        <w:t>ES BEAUX-ARTS, CE GRAND ATELIER</w:t>
      </w:r>
      <w:bookmarkEnd w:id="0"/>
      <w:r w:rsidR="00990412">
        <w:rPr>
          <w:rFonts w:ascii="Times New Roman" w:hAnsi="Times New Roman"/>
        </w:rPr>
        <w:t>,</w:t>
      </w:r>
      <w:r w:rsidRPr="00007CD4">
        <w:rPr>
          <w:rFonts w:ascii="Times New Roman" w:hAnsi="Times New Roman"/>
        </w:rPr>
        <w:t xml:space="preserve"> </w:t>
      </w:r>
    </w:p>
    <w:p w14:paraId="38928B52" w14:textId="13EFC632" w:rsidR="00DC27B8" w:rsidRDefault="00007CD4" w:rsidP="00007CD4">
      <w:pPr>
        <w:jc w:val="center"/>
        <w:rPr>
          <w:rFonts w:ascii="Times New Roman" w:hAnsi="Times New Roman"/>
        </w:rPr>
      </w:pPr>
      <w:r w:rsidRPr="00007CD4">
        <w:rPr>
          <w:rFonts w:ascii="Times New Roman" w:hAnsi="Times New Roman"/>
        </w:rPr>
        <w:t xml:space="preserve">LES ENSEIGNANTS, CES </w:t>
      </w:r>
      <w:r>
        <w:rPr>
          <w:rFonts w:ascii="Times New Roman" w:hAnsi="Times New Roman"/>
        </w:rPr>
        <w:t xml:space="preserve">PETITS </w:t>
      </w:r>
      <w:r w:rsidR="000E7E44" w:rsidRPr="000E7E44">
        <w:rPr>
          <w:rFonts w:ascii="Times New Roman" w:hAnsi="Times New Roman"/>
        </w:rPr>
        <w:t>MECANO</w:t>
      </w:r>
    </w:p>
    <w:p w14:paraId="68F793F1" w14:textId="77777777" w:rsidR="00007CD4" w:rsidRDefault="00007CD4" w:rsidP="00007CD4">
      <w:pPr>
        <w:jc w:val="center"/>
        <w:rPr>
          <w:rFonts w:ascii="Times New Roman" w:hAnsi="Times New Roman"/>
        </w:rPr>
      </w:pPr>
    </w:p>
    <w:p w14:paraId="7CF36581" w14:textId="77777777" w:rsidR="00007CD4" w:rsidRDefault="00007CD4" w:rsidP="00007CD4">
      <w:pPr>
        <w:jc w:val="center"/>
        <w:rPr>
          <w:rFonts w:ascii="Times New Roman" w:hAnsi="Times New Roman"/>
        </w:rPr>
      </w:pPr>
    </w:p>
    <w:p w14:paraId="208A07B7" w14:textId="77777777" w:rsidR="00007CD4" w:rsidRDefault="00007CD4" w:rsidP="00007CD4">
      <w:pPr>
        <w:jc w:val="both"/>
        <w:rPr>
          <w:rFonts w:ascii="Times New Roman" w:hAnsi="Times New Roman"/>
        </w:rPr>
      </w:pPr>
    </w:p>
    <w:p w14:paraId="6A56C913" w14:textId="0D429E6C" w:rsidR="00007CD4" w:rsidRPr="00E86FA9" w:rsidRDefault="00007CD4" w:rsidP="00E86FA9">
      <w:pPr>
        <w:tabs>
          <w:tab w:val="left" w:pos="8505"/>
        </w:tabs>
        <w:ind w:left="4956"/>
        <w:jc w:val="right"/>
        <w:rPr>
          <w:rFonts w:ascii="Times New Roman" w:hAnsi="Times New Roman"/>
        </w:rPr>
      </w:pPr>
      <w:r w:rsidRPr="00E86FA9">
        <w:rPr>
          <w:rFonts w:ascii="Times New Roman" w:hAnsi="Times New Roman"/>
        </w:rPr>
        <w:t>La création, c’est toute ma vie. San</w:t>
      </w:r>
      <w:r w:rsidR="00990412">
        <w:rPr>
          <w:rFonts w:ascii="Times New Roman" w:hAnsi="Times New Roman"/>
        </w:rPr>
        <w:t>s cela, je ne serais pas vivant</w:t>
      </w:r>
    </w:p>
    <w:p w14:paraId="28849FA2" w14:textId="77777777" w:rsidR="00E86FA9" w:rsidRDefault="00007CD4" w:rsidP="00E86FA9">
      <w:pPr>
        <w:ind w:left="7080"/>
        <w:jc w:val="both"/>
        <w:rPr>
          <w:rFonts w:ascii="Times New Roman" w:hAnsi="Times New Roman"/>
          <w:i/>
        </w:rPr>
      </w:pPr>
      <w:r w:rsidRPr="00E86FA9">
        <w:rPr>
          <w:rFonts w:ascii="Times New Roman" w:hAnsi="Times New Roman"/>
          <w:i/>
        </w:rPr>
        <w:t xml:space="preserve"> </w:t>
      </w:r>
      <w:r w:rsidR="00E86FA9">
        <w:rPr>
          <w:rFonts w:ascii="Times New Roman" w:hAnsi="Times New Roman"/>
          <w:i/>
        </w:rPr>
        <w:t xml:space="preserve">        </w:t>
      </w:r>
    </w:p>
    <w:p w14:paraId="1E6CD6B0" w14:textId="508101AB" w:rsidR="00007CD4" w:rsidRPr="00E86FA9" w:rsidRDefault="00E86FA9" w:rsidP="00E86FA9">
      <w:pPr>
        <w:ind w:left="7080"/>
        <w:jc w:val="both"/>
        <w:rPr>
          <w:rFonts w:ascii="Times New Roman" w:hAnsi="Times New Roman"/>
          <w:i/>
        </w:rPr>
      </w:pPr>
      <w:r>
        <w:rPr>
          <w:rFonts w:ascii="Times New Roman" w:hAnsi="Times New Roman"/>
          <w:i/>
        </w:rPr>
        <w:t xml:space="preserve">         </w:t>
      </w:r>
      <w:r w:rsidR="00007CD4" w:rsidRPr="00E86FA9">
        <w:rPr>
          <w:rFonts w:ascii="Times New Roman" w:hAnsi="Times New Roman"/>
          <w:i/>
        </w:rPr>
        <w:t xml:space="preserve"> Boris Lejeune</w:t>
      </w:r>
    </w:p>
    <w:p w14:paraId="5074F048" w14:textId="77777777" w:rsidR="00007CD4" w:rsidRDefault="00007CD4" w:rsidP="00007CD4">
      <w:pPr>
        <w:ind w:left="4956"/>
        <w:jc w:val="right"/>
        <w:rPr>
          <w:rFonts w:ascii="Times New Roman" w:hAnsi="Times New Roman"/>
          <w:i/>
        </w:rPr>
      </w:pPr>
    </w:p>
    <w:p w14:paraId="3132EBE6" w14:textId="77777777" w:rsidR="00007CD4" w:rsidRDefault="00007CD4" w:rsidP="00007CD4">
      <w:pPr>
        <w:jc w:val="both"/>
        <w:rPr>
          <w:rFonts w:ascii="Times New Roman" w:hAnsi="Times New Roman"/>
        </w:rPr>
      </w:pPr>
    </w:p>
    <w:p w14:paraId="71509683" w14:textId="01036154" w:rsidR="008E3D12" w:rsidRDefault="00007CD4" w:rsidP="00007CD4">
      <w:pPr>
        <w:jc w:val="both"/>
        <w:rPr>
          <w:rFonts w:ascii="Times New Roman" w:hAnsi="Times New Roman"/>
        </w:rPr>
      </w:pPr>
      <w:r>
        <w:rPr>
          <w:rFonts w:ascii="Times New Roman" w:hAnsi="Times New Roman"/>
        </w:rPr>
        <w:t xml:space="preserve">Nos </w:t>
      </w:r>
      <w:r w:rsidR="0082297C">
        <w:rPr>
          <w:rFonts w:ascii="Times New Roman" w:hAnsi="Times New Roman"/>
        </w:rPr>
        <w:t>recherches</w:t>
      </w:r>
      <w:r>
        <w:rPr>
          <w:rFonts w:ascii="Times New Roman" w:hAnsi="Times New Roman"/>
        </w:rPr>
        <w:t xml:space="preserve"> </w:t>
      </w:r>
      <w:r w:rsidR="00CB6A9D">
        <w:rPr>
          <w:rFonts w:ascii="Times New Roman" w:hAnsi="Times New Roman"/>
        </w:rPr>
        <w:t xml:space="preserve">procèdent par entretiens et </w:t>
      </w:r>
      <w:r>
        <w:rPr>
          <w:rFonts w:ascii="Times New Roman" w:hAnsi="Times New Roman"/>
        </w:rPr>
        <w:t>s’intéressent aux parcours de vie de jeunes diplômés d’écoles d’art ainsi qu’à la formation de l’identité artiste</w:t>
      </w:r>
      <w:r w:rsidR="00C74E31" w:rsidRPr="00C74E31">
        <w:rPr>
          <w:rFonts w:ascii="Times New Roman" w:hAnsi="Times New Roman"/>
        </w:rPr>
        <w:t xml:space="preserve"> </w:t>
      </w:r>
      <w:r>
        <w:rPr>
          <w:rFonts w:ascii="Times New Roman" w:hAnsi="Times New Roman"/>
        </w:rPr>
        <w:t>(</w:t>
      </w:r>
      <w:r w:rsidR="00BD34FE">
        <w:rPr>
          <w:rFonts w:ascii="Times New Roman" w:hAnsi="Times New Roman"/>
        </w:rPr>
        <w:t>Auteur</w:t>
      </w:r>
      <w:r w:rsidR="00C74E31">
        <w:rPr>
          <w:rFonts w:ascii="Times New Roman" w:hAnsi="Times New Roman"/>
        </w:rPr>
        <w:t>, 2013, 2014</w:t>
      </w:r>
      <w:r w:rsidR="00EB51D9">
        <w:rPr>
          <w:rFonts w:ascii="Times New Roman" w:hAnsi="Times New Roman"/>
        </w:rPr>
        <w:t>a</w:t>
      </w:r>
      <w:r w:rsidR="00C74E31">
        <w:rPr>
          <w:rFonts w:ascii="Times New Roman" w:hAnsi="Times New Roman"/>
        </w:rPr>
        <w:t xml:space="preserve">, 2015). Ces entretiens </w:t>
      </w:r>
      <w:r w:rsidR="00CB6A9D">
        <w:rPr>
          <w:rFonts w:ascii="Times New Roman" w:hAnsi="Times New Roman"/>
        </w:rPr>
        <w:t>s</w:t>
      </w:r>
      <w:r w:rsidR="00C74E31">
        <w:rPr>
          <w:rFonts w:ascii="Times New Roman" w:hAnsi="Times New Roman"/>
        </w:rPr>
        <w:t>ont l’occasion, pour les jeunes rencontrés, d’adopter un regard rétrospectif et réflexif sur leur parcours de vie, et ce afin de « co-produire »</w:t>
      </w:r>
      <w:r w:rsidR="00C74E31" w:rsidRPr="00C74E31">
        <w:rPr>
          <w:rFonts w:ascii="Times New Roman" w:hAnsi="Times New Roman"/>
        </w:rPr>
        <w:t xml:space="preserve"> </w:t>
      </w:r>
      <w:r w:rsidR="00C74E31">
        <w:rPr>
          <w:rFonts w:ascii="Times New Roman" w:hAnsi="Times New Roman"/>
        </w:rPr>
        <w:t>(Demazière &amp; Dubar, 2007)</w:t>
      </w:r>
      <w:r w:rsidR="00B270CB">
        <w:rPr>
          <w:rFonts w:ascii="Times New Roman" w:hAnsi="Times New Roman"/>
        </w:rPr>
        <w:t xml:space="preserve"> </w:t>
      </w:r>
      <w:r w:rsidR="00E86FA9">
        <w:rPr>
          <w:rFonts w:ascii="Times New Roman" w:hAnsi="Times New Roman"/>
        </w:rPr>
        <w:t>avec un chercheur une</w:t>
      </w:r>
      <w:r w:rsidR="00B270CB">
        <w:rPr>
          <w:rFonts w:ascii="Times New Roman" w:hAnsi="Times New Roman"/>
        </w:rPr>
        <w:t xml:space="preserve"> </w:t>
      </w:r>
      <w:r w:rsidR="00C74E31">
        <w:rPr>
          <w:rFonts w:ascii="Times New Roman" w:hAnsi="Times New Roman"/>
        </w:rPr>
        <w:t>autobiograp</w:t>
      </w:r>
      <w:r w:rsidR="00B270CB">
        <w:rPr>
          <w:rFonts w:ascii="Times New Roman" w:hAnsi="Times New Roman"/>
        </w:rPr>
        <w:t>hie d’artiste en devenir</w:t>
      </w:r>
      <w:r w:rsidR="00C74E31">
        <w:rPr>
          <w:rFonts w:ascii="Times New Roman" w:hAnsi="Times New Roman"/>
        </w:rPr>
        <w:t xml:space="preserve">. </w:t>
      </w:r>
      <w:r w:rsidR="00B270CB">
        <w:rPr>
          <w:rFonts w:ascii="Times New Roman" w:hAnsi="Times New Roman"/>
        </w:rPr>
        <w:t>Le</w:t>
      </w:r>
      <w:r w:rsidR="00E86FA9">
        <w:rPr>
          <w:rFonts w:ascii="Times New Roman" w:hAnsi="Times New Roman"/>
        </w:rPr>
        <w:t>s</w:t>
      </w:r>
      <w:r w:rsidR="00B270CB">
        <w:rPr>
          <w:rFonts w:ascii="Times New Roman" w:hAnsi="Times New Roman"/>
        </w:rPr>
        <w:t xml:space="preserve"> récit</w:t>
      </w:r>
      <w:r w:rsidR="00E86FA9">
        <w:rPr>
          <w:rFonts w:ascii="Times New Roman" w:hAnsi="Times New Roman"/>
        </w:rPr>
        <w:t xml:space="preserve">s </w:t>
      </w:r>
      <w:r w:rsidR="00CB6A9D">
        <w:rPr>
          <w:rFonts w:ascii="Times New Roman" w:hAnsi="Times New Roman"/>
        </w:rPr>
        <w:t>que nous sollicitons</w:t>
      </w:r>
      <w:r w:rsidR="00B270CB">
        <w:rPr>
          <w:rFonts w:ascii="Times New Roman" w:hAnsi="Times New Roman"/>
        </w:rPr>
        <w:t xml:space="preserve"> </w:t>
      </w:r>
      <w:r w:rsidR="00E86FA9">
        <w:rPr>
          <w:rFonts w:ascii="Times New Roman" w:hAnsi="Times New Roman"/>
        </w:rPr>
        <w:t xml:space="preserve">ont </w:t>
      </w:r>
      <w:r w:rsidR="002D6E5B">
        <w:rPr>
          <w:rFonts w:ascii="Times New Roman" w:hAnsi="Times New Roman"/>
        </w:rPr>
        <w:t xml:space="preserve">pour principe de </w:t>
      </w:r>
      <w:r w:rsidR="001350AD">
        <w:rPr>
          <w:rFonts w:ascii="Times New Roman" w:hAnsi="Times New Roman"/>
        </w:rPr>
        <w:t>clôture</w:t>
      </w:r>
      <w:r w:rsidR="002D6E5B">
        <w:rPr>
          <w:rFonts w:ascii="Times New Roman" w:hAnsi="Times New Roman"/>
        </w:rPr>
        <w:t xml:space="preserve"> et de totalité </w:t>
      </w:r>
      <w:r w:rsidR="003B5945">
        <w:rPr>
          <w:rFonts w:ascii="Times New Roman" w:hAnsi="Times New Roman"/>
        </w:rPr>
        <w:t>une</w:t>
      </w:r>
      <w:r w:rsidR="002D6E5B">
        <w:rPr>
          <w:rFonts w:ascii="Times New Roman" w:hAnsi="Times New Roman"/>
        </w:rPr>
        <w:t xml:space="preserve"> vie, il</w:t>
      </w:r>
      <w:r w:rsidR="00E86FA9">
        <w:rPr>
          <w:rFonts w:ascii="Times New Roman" w:hAnsi="Times New Roman"/>
        </w:rPr>
        <w:t>s</w:t>
      </w:r>
      <w:r w:rsidR="00D11F96">
        <w:rPr>
          <w:rFonts w:ascii="Times New Roman" w:hAnsi="Times New Roman"/>
        </w:rPr>
        <w:t xml:space="preserve"> sont </w:t>
      </w:r>
      <w:r w:rsidR="003B5945">
        <w:rPr>
          <w:rFonts w:ascii="Times New Roman" w:hAnsi="Times New Roman"/>
        </w:rPr>
        <w:t>des</w:t>
      </w:r>
      <w:r w:rsidR="00D11F96">
        <w:rPr>
          <w:rFonts w:ascii="Times New Roman" w:hAnsi="Times New Roman"/>
        </w:rPr>
        <w:t xml:space="preserve"> manifestation</w:t>
      </w:r>
      <w:r w:rsidR="003B5945">
        <w:rPr>
          <w:rFonts w:ascii="Times New Roman" w:hAnsi="Times New Roman"/>
        </w:rPr>
        <w:t>s</w:t>
      </w:r>
      <w:r w:rsidR="00D11F96">
        <w:rPr>
          <w:rFonts w:ascii="Times New Roman" w:hAnsi="Times New Roman"/>
        </w:rPr>
        <w:t xml:space="preserve"> de</w:t>
      </w:r>
      <w:r w:rsidR="002D6E5B">
        <w:rPr>
          <w:rFonts w:ascii="Times New Roman" w:hAnsi="Times New Roman"/>
        </w:rPr>
        <w:t xml:space="preserve"> subjectivité</w:t>
      </w:r>
      <w:r w:rsidR="00E86FA9">
        <w:rPr>
          <w:rFonts w:ascii="Times New Roman" w:hAnsi="Times New Roman"/>
        </w:rPr>
        <w:t>s et</w:t>
      </w:r>
      <w:r w:rsidR="002D6E5B">
        <w:rPr>
          <w:rFonts w:ascii="Times New Roman" w:hAnsi="Times New Roman"/>
        </w:rPr>
        <w:t xml:space="preserve"> </w:t>
      </w:r>
      <w:r w:rsidR="00D11F96">
        <w:rPr>
          <w:rFonts w:ascii="Times New Roman" w:hAnsi="Times New Roman"/>
        </w:rPr>
        <w:t xml:space="preserve">ils </w:t>
      </w:r>
      <w:r w:rsidR="003B5945">
        <w:rPr>
          <w:rFonts w:ascii="Times New Roman" w:hAnsi="Times New Roman"/>
        </w:rPr>
        <w:t>portent en eux</w:t>
      </w:r>
      <w:r w:rsidR="002D6E5B">
        <w:rPr>
          <w:rFonts w:ascii="Times New Roman" w:hAnsi="Times New Roman"/>
        </w:rPr>
        <w:t xml:space="preserve"> </w:t>
      </w:r>
      <w:r w:rsidR="003B5945">
        <w:rPr>
          <w:rFonts w:ascii="Times New Roman" w:hAnsi="Times New Roman"/>
        </w:rPr>
        <w:t>un</w:t>
      </w:r>
      <w:r w:rsidR="002D6E5B">
        <w:rPr>
          <w:rFonts w:ascii="Times New Roman" w:hAnsi="Times New Roman"/>
        </w:rPr>
        <w:t xml:space="preserve"> dédoublement identitaire </w:t>
      </w:r>
      <w:r w:rsidR="008E3D12">
        <w:rPr>
          <w:rFonts w:ascii="Times New Roman" w:hAnsi="Times New Roman"/>
        </w:rPr>
        <w:t>ainsi</w:t>
      </w:r>
      <w:r w:rsidR="003B5945">
        <w:rPr>
          <w:rFonts w:ascii="Times New Roman" w:hAnsi="Times New Roman"/>
        </w:rPr>
        <w:t xml:space="preserve"> </w:t>
      </w:r>
      <w:r w:rsidR="008E3D12">
        <w:rPr>
          <w:rFonts w:ascii="Times New Roman" w:hAnsi="Times New Roman"/>
        </w:rPr>
        <w:t>qu’</w:t>
      </w:r>
      <w:r w:rsidR="002D6E5B">
        <w:rPr>
          <w:rFonts w:ascii="Times New Roman" w:hAnsi="Times New Roman"/>
        </w:rPr>
        <w:t>une tension entre passé r</w:t>
      </w:r>
      <w:r w:rsidR="00E86FA9">
        <w:rPr>
          <w:rFonts w:ascii="Times New Roman" w:hAnsi="Times New Roman"/>
        </w:rPr>
        <w:t>e</w:t>
      </w:r>
      <w:r w:rsidR="002D6E5B">
        <w:rPr>
          <w:rFonts w:ascii="Times New Roman" w:hAnsi="Times New Roman"/>
        </w:rPr>
        <w:t xml:space="preserve">construit et présent structurant. </w:t>
      </w:r>
      <w:r w:rsidR="00E86FA9">
        <w:rPr>
          <w:rFonts w:ascii="Times New Roman" w:hAnsi="Times New Roman"/>
        </w:rPr>
        <w:t xml:space="preserve">Ce à quoi </w:t>
      </w:r>
      <w:r w:rsidR="00CB6A9D">
        <w:rPr>
          <w:rFonts w:ascii="Times New Roman" w:hAnsi="Times New Roman"/>
        </w:rPr>
        <w:t>nos</w:t>
      </w:r>
      <w:r w:rsidR="00E86FA9">
        <w:rPr>
          <w:rFonts w:ascii="Times New Roman" w:hAnsi="Times New Roman"/>
        </w:rPr>
        <w:t xml:space="preserve"> matériaux donnent accès, c’est au développement </w:t>
      </w:r>
      <w:r w:rsidR="000E7E44">
        <w:rPr>
          <w:rFonts w:ascii="Times New Roman" w:hAnsi="Times New Roman"/>
        </w:rPr>
        <w:t>d’une personnalité</w:t>
      </w:r>
      <w:r w:rsidR="00E86FA9">
        <w:rPr>
          <w:rFonts w:ascii="Times New Roman" w:hAnsi="Times New Roman"/>
        </w:rPr>
        <w:t xml:space="preserve"> dans « un temps articulé sur un mode narratif » (Ricoeur, 1983)</w:t>
      </w:r>
      <w:r w:rsidR="00F039AB">
        <w:rPr>
          <w:rFonts w:ascii="Times New Roman" w:hAnsi="Times New Roman"/>
        </w:rPr>
        <w:t>.</w:t>
      </w:r>
    </w:p>
    <w:p w14:paraId="0990A60F" w14:textId="5FA756FC" w:rsidR="00C74E31" w:rsidRDefault="0082297C" w:rsidP="008E3D12">
      <w:pPr>
        <w:ind w:firstLine="708"/>
        <w:jc w:val="both"/>
        <w:rPr>
          <w:rFonts w:ascii="Times New Roman" w:hAnsi="Times New Roman"/>
        </w:rPr>
      </w:pPr>
      <w:r>
        <w:rPr>
          <w:rFonts w:ascii="Times New Roman" w:hAnsi="Times New Roman"/>
        </w:rPr>
        <w:t xml:space="preserve">Conformément au travail de périodisation dans le flux d’une vie vécue que suppose l’activité autobiographique, et </w:t>
      </w:r>
      <w:r w:rsidR="003B5945">
        <w:rPr>
          <w:rFonts w:ascii="Times New Roman" w:hAnsi="Times New Roman"/>
        </w:rPr>
        <w:t xml:space="preserve">tout </w:t>
      </w:r>
      <w:r>
        <w:rPr>
          <w:rFonts w:ascii="Times New Roman" w:hAnsi="Times New Roman"/>
        </w:rPr>
        <w:t xml:space="preserve">en respectant au plus près le découpage opéré par les jeunes </w:t>
      </w:r>
      <w:r w:rsidR="008E3D12">
        <w:rPr>
          <w:rFonts w:ascii="Times New Roman" w:hAnsi="Times New Roman"/>
        </w:rPr>
        <w:t>que nous rencontrons</w:t>
      </w:r>
      <w:r>
        <w:rPr>
          <w:rFonts w:ascii="Times New Roman" w:hAnsi="Times New Roman"/>
        </w:rPr>
        <w:t xml:space="preserve">, </w:t>
      </w:r>
      <w:r w:rsidR="00D54A2C">
        <w:rPr>
          <w:rFonts w:ascii="Times New Roman" w:hAnsi="Times New Roman"/>
        </w:rPr>
        <w:t xml:space="preserve">nous </w:t>
      </w:r>
      <w:r w:rsidR="000E7E44">
        <w:rPr>
          <w:rFonts w:ascii="Times New Roman" w:hAnsi="Times New Roman"/>
        </w:rPr>
        <w:t>sectionnons</w:t>
      </w:r>
      <w:r w:rsidR="00D54A2C">
        <w:rPr>
          <w:rFonts w:ascii="Times New Roman" w:hAnsi="Times New Roman"/>
        </w:rPr>
        <w:t xml:space="preserve"> nos matériaux</w:t>
      </w:r>
      <w:r>
        <w:rPr>
          <w:rFonts w:ascii="Times New Roman" w:hAnsi="Times New Roman"/>
        </w:rPr>
        <w:t xml:space="preserve"> en troi</w:t>
      </w:r>
      <w:r w:rsidR="003B5945">
        <w:rPr>
          <w:rFonts w:ascii="Times New Roman" w:hAnsi="Times New Roman"/>
        </w:rPr>
        <w:t>s</w:t>
      </w:r>
      <w:r>
        <w:rPr>
          <w:rFonts w:ascii="Times New Roman" w:hAnsi="Times New Roman"/>
        </w:rPr>
        <w:t xml:space="preserve"> périodes</w:t>
      </w:r>
      <w:r w:rsidR="003B5945">
        <w:rPr>
          <w:rFonts w:ascii="Times New Roman" w:hAnsi="Times New Roman"/>
        </w:rPr>
        <w:t xml:space="preserve"> biographiques</w:t>
      </w:r>
      <w:r>
        <w:rPr>
          <w:rFonts w:ascii="Times New Roman" w:hAnsi="Times New Roman"/>
        </w:rPr>
        <w:t xml:space="preserve"> : avant, pendant et après la formation. </w:t>
      </w:r>
      <w:r w:rsidR="004F7104">
        <w:rPr>
          <w:rFonts w:ascii="Times New Roman" w:hAnsi="Times New Roman"/>
        </w:rPr>
        <w:t xml:space="preserve">En lien étroit avec le concept d’identité narrative cher à Ricoeur (1990), nous </w:t>
      </w:r>
      <w:r w:rsidR="00CB6A9D">
        <w:rPr>
          <w:rFonts w:ascii="Times New Roman" w:hAnsi="Times New Roman"/>
        </w:rPr>
        <w:t>appréhendons</w:t>
      </w:r>
      <w:r w:rsidR="004F7104">
        <w:rPr>
          <w:rFonts w:ascii="Times New Roman" w:hAnsi="Times New Roman"/>
        </w:rPr>
        <w:t xml:space="preserve"> ces récits comme le dépliage d’une identité et le redéploiement des processus qui ont </w:t>
      </w:r>
      <w:r w:rsidR="00B15D9E">
        <w:rPr>
          <w:rFonts w:ascii="Times New Roman" w:hAnsi="Times New Roman"/>
        </w:rPr>
        <w:t>concouru</w:t>
      </w:r>
      <w:r w:rsidR="004F7104">
        <w:rPr>
          <w:rFonts w:ascii="Times New Roman" w:hAnsi="Times New Roman"/>
        </w:rPr>
        <w:t xml:space="preserve"> à sa formation</w:t>
      </w:r>
      <w:r w:rsidR="00990412">
        <w:rPr>
          <w:rFonts w:ascii="Times New Roman" w:hAnsi="Times New Roman"/>
        </w:rPr>
        <w:t xml:space="preserve"> (</w:t>
      </w:r>
      <w:r w:rsidR="00BD34FE">
        <w:rPr>
          <w:rFonts w:ascii="Times New Roman" w:hAnsi="Times New Roman"/>
        </w:rPr>
        <w:t>Auteur</w:t>
      </w:r>
      <w:r w:rsidR="00990412">
        <w:rPr>
          <w:rFonts w:ascii="Times New Roman" w:hAnsi="Times New Roman"/>
        </w:rPr>
        <w:t>, 2014</w:t>
      </w:r>
      <w:r w:rsidR="00EB51D9">
        <w:rPr>
          <w:rFonts w:ascii="Times New Roman" w:hAnsi="Times New Roman"/>
        </w:rPr>
        <w:t>b</w:t>
      </w:r>
      <w:r w:rsidR="00990412">
        <w:rPr>
          <w:rFonts w:ascii="Times New Roman" w:hAnsi="Times New Roman"/>
        </w:rPr>
        <w:t>)</w:t>
      </w:r>
      <w:r w:rsidR="004F7104">
        <w:rPr>
          <w:rFonts w:ascii="Times New Roman" w:hAnsi="Times New Roman"/>
        </w:rPr>
        <w:t xml:space="preserve">. </w:t>
      </w:r>
    </w:p>
    <w:p w14:paraId="3F880671" w14:textId="711755F6" w:rsidR="00AD0AC4" w:rsidRDefault="00EB51D9" w:rsidP="00007CD4">
      <w:pPr>
        <w:jc w:val="both"/>
        <w:rPr>
          <w:rFonts w:ascii="Times New Roman" w:hAnsi="Times New Roman"/>
        </w:rPr>
      </w:pPr>
      <w:r>
        <w:rPr>
          <w:rFonts w:ascii="Times New Roman" w:hAnsi="Times New Roman"/>
        </w:rPr>
        <w:tab/>
      </w:r>
      <w:r w:rsidR="00D54A2C">
        <w:rPr>
          <w:rFonts w:ascii="Times New Roman" w:hAnsi="Times New Roman"/>
        </w:rPr>
        <w:t xml:space="preserve">Nos </w:t>
      </w:r>
      <w:r w:rsidR="003B79FB">
        <w:rPr>
          <w:rFonts w:ascii="Times New Roman" w:hAnsi="Times New Roman"/>
        </w:rPr>
        <w:t>analys</w:t>
      </w:r>
      <w:r w:rsidR="00B15D9E">
        <w:rPr>
          <w:rFonts w:ascii="Times New Roman" w:hAnsi="Times New Roman"/>
        </w:rPr>
        <w:t>e</w:t>
      </w:r>
      <w:r w:rsidR="00D54A2C">
        <w:rPr>
          <w:rFonts w:ascii="Times New Roman" w:hAnsi="Times New Roman"/>
        </w:rPr>
        <w:t>s</w:t>
      </w:r>
      <w:r w:rsidR="00B15D9E">
        <w:rPr>
          <w:rFonts w:ascii="Times New Roman" w:hAnsi="Times New Roman"/>
        </w:rPr>
        <w:t xml:space="preserve"> </w:t>
      </w:r>
      <w:r w:rsidR="00D54A2C">
        <w:rPr>
          <w:rFonts w:ascii="Times New Roman" w:hAnsi="Times New Roman"/>
        </w:rPr>
        <w:t>ont</w:t>
      </w:r>
      <w:r w:rsidR="003B79FB">
        <w:rPr>
          <w:rFonts w:ascii="Times New Roman" w:hAnsi="Times New Roman"/>
        </w:rPr>
        <w:t xml:space="preserve"> permis de forger quatre figures rendant compte de l’origine de l’investissement dans </w:t>
      </w:r>
      <w:r w:rsidR="00EE7F19">
        <w:rPr>
          <w:rFonts w:ascii="Times New Roman" w:hAnsi="Times New Roman"/>
        </w:rPr>
        <w:t xml:space="preserve">l’art : la figure de la vocation empêchée, la figure de l’héritage, la figure du métier et la figure de la construction de soi. C’est sur dernière que se centre </w:t>
      </w:r>
      <w:r w:rsidR="00D54A2C">
        <w:rPr>
          <w:rFonts w:ascii="Times New Roman" w:hAnsi="Times New Roman"/>
        </w:rPr>
        <w:t>cette</w:t>
      </w:r>
      <w:r w:rsidR="00EE7F19">
        <w:rPr>
          <w:rFonts w:ascii="Times New Roman" w:hAnsi="Times New Roman"/>
        </w:rPr>
        <w:t xml:space="preserve"> communication. </w:t>
      </w:r>
      <w:r w:rsidR="000E7E44">
        <w:rPr>
          <w:rFonts w:ascii="Times New Roman" w:hAnsi="Times New Roman"/>
        </w:rPr>
        <w:t>Cette figure</w:t>
      </w:r>
      <w:r w:rsidR="00EE7F19">
        <w:rPr>
          <w:rFonts w:ascii="Times New Roman" w:hAnsi="Times New Roman"/>
        </w:rPr>
        <w:t xml:space="preserve"> regroupe des diplômés des Beaux-Arts et a ceci de particulier que le récit de l’investissement dans l’art est dominé par des problématiques personnelles, des traumatismes et des souffrances. Dans cette figure, le passé s’inscrit au présent. Il est cette chose qui ne passe pas</w:t>
      </w:r>
      <w:r w:rsidR="00EA37E5">
        <w:rPr>
          <w:rFonts w:ascii="Times New Roman" w:hAnsi="Times New Roman"/>
        </w:rPr>
        <w:t xml:space="preserve">, </w:t>
      </w:r>
      <w:r w:rsidR="00EE7F19">
        <w:rPr>
          <w:rFonts w:ascii="Times New Roman" w:hAnsi="Times New Roman"/>
        </w:rPr>
        <w:t xml:space="preserve">qui empêche toute ouverture et respiration vers l’avenir. L’art </w:t>
      </w:r>
      <w:r w:rsidR="008E3D12">
        <w:rPr>
          <w:rFonts w:ascii="Times New Roman" w:hAnsi="Times New Roman"/>
        </w:rPr>
        <w:t xml:space="preserve">y </w:t>
      </w:r>
      <w:r w:rsidR="00EE7F19">
        <w:rPr>
          <w:rFonts w:ascii="Times New Roman" w:hAnsi="Times New Roman"/>
        </w:rPr>
        <w:t xml:space="preserve">est investit comme </w:t>
      </w:r>
      <w:r w:rsidR="004D66F8">
        <w:rPr>
          <w:rFonts w:ascii="Times New Roman" w:hAnsi="Times New Roman"/>
        </w:rPr>
        <w:t>un « refuge », une « bouée »</w:t>
      </w:r>
      <w:r w:rsidR="00EA37E5">
        <w:rPr>
          <w:rFonts w:ascii="Times New Roman" w:hAnsi="Times New Roman"/>
        </w:rPr>
        <w:t>. Il est un faire permet</w:t>
      </w:r>
      <w:r w:rsidR="008E3D12">
        <w:rPr>
          <w:rFonts w:ascii="Times New Roman" w:hAnsi="Times New Roman"/>
        </w:rPr>
        <w:t>tant</w:t>
      </w:r>
      <w:r w:rsidR="004D66F8">
        <w:rPr>
          <w:rFonts w:ascii="Times New Roman" w:hAnsi="Times New Roman"/>
        </w:rPr>
        <w:t xml:space="preserve"> de « se construire »</w:t>
      </w:r>
      <w:r w:rsidR="00EA37E5">
        <w:rPr>
          <w:rFonts w:ascii="Times New Roman" w:hAnsi="Times New Roman"/>
        </w:rPr>
        <w:t xml:space="preserve">, </w:t>
      </w:r>
      <w:r w:rsidR="004D66F8">
        <w:rPr>
          <w:rFonts w:ascii="Times New Roman" w:hAnsi="Times New Roman"/>
        </w:rPr>
        <w:t xml:space="preserve">de lutter contre </w:t>
      </w:r>
      <w:r w:rsidR="005B43F2">
        <w:rPr>
          <w:rFonts w:ascii="Times New Roman" w:hAnsi="Times New Roman"/>
        </w:rPr>
        <w:t>l’anéantissement</w:t>
      </w:r>
      <w:r w:rsidR="0049464C">
        <w:rPr>
          <w:rFonts w:ascii="Times New Roman" w:hAnsi="Times New Roman"/>
        </w:rPr>
        <w:t xml:space="preserve"> </w:t>
      </w:r>
      <w:r w:rsidR="008E3D12">
        <w:rPr>
          <w:rFonts w:ascii="Times New Roman" w:hAnsi="Times New Roman"/>
        </w:rPr>
        <w:t>qu’un</w:t>
      </w:r>
      <w:r w:rsidR="00B51DF8">
        <w:rPr>
          <w:rFonts w:ascii="Times New Roman" w:hAnsi="Times New Roman"/>
        </w:rPr>
        <w:t xml:space="preserve"> déséquilibre psychique </w:t>
      </w:r>
      <w:r w:rsidR="00EA37E5">
        <w:rPr>
          <w:rFonts w:ascii="Times New Roman" w:hAnsi="Times New Roman"/>
        </w:rPr>
        <w:t>formulé</w:t>
      </w:r>
      <w:r w:rsidR="00B51DF8">
        <w:rPr>
          <w:rFonts w:ascii="Times New Roman" w:hAnsi="Times New Roman"/>
        </w:rPr>
        <w:t xml:space="preserve"> comme </w:t>
      </w:r>
      <w:r w:rsidR="00EA37E5">
        <w:rPr>
          <w:rFonts w:ascii="Times New Roman" w:hAnsi="Times New Roman"/>
        </w:rPr>
        <w:t>une sorte</w:t>
      </w:r>
      <w:r w:rsidR="00421C03">
        <w:rPr>
          <w:rFonts w:ascii="Times New Roman" w:hAnsi="Times New Roman"/>
        </w:rPr>
        <w:t xml:space="preserve"> </w:t>
      </w:r>
      <w:r w:rsidR="00EA37E5">
        <w:rPr>
          <w:rFonts w:ascii="Times New Roman" w:hAnsi="Times New Roman"/>
        </w:rPr>
        <w:t>d’ontologi</w:t>
      </w:r>
      <w:r w:rsidR="00421C03">
        <w:rPr>
          <w:rFonts w:ascii="Times New Roman" w:hAnsi="Times New Roman"/>
        </w:rPr>
        <w:t>e</w:t>
      </w:r>
      <w:r w:rsidR="00EA37E5">
        <w:rPr>
          <w:rFonts w:ascii="Times New Roman" w:hAnsi="Times New Roman"/>
        </w:rPr>
        <w:t xml:space="preserve"> de la personne</w:t>
      </w:r>
      <w:r w:rsidR="008E3D12">
        <w:rPr>
          <w:rFonts w:ascii="Times New Roman" w:hAnsi="Times New Roman"/>
        </w:rPr>
        <w:t xml:space="preserve"> risque à tout moment de produire</w:t>
      </w:r>
      <w:r w:rsidR="00421C03">
        <w:rPr>
          <w:rFonts w:ascii="Times New Roman" w:hAnsi="Times New Roman"/>
        </w:rPr>
        <w:t xml:space="preserve">. </w:t>
      </w:r>
    </w:p>
    <w:p w14:paraId="792E9AA7" w14:textId="3C3997C8" w:rsidR="00305C7D" w:rsidRDefault="00B15D9E" w:rsidP="00007CD4">
      <w:pPr>
        <w:jc w:val="both"/>
        <w:rPr>
          <w:rFonts w:ascii="Times New Roman" w:hAnsi="Times New Roman"/>
        </w:rPr>
      </w:pPr>
      <w:r>
        <w:rPr>
          <w:rFonts w:ascii="Times New Roman" w:hAnsi="Times New Roman"/>
        </w:rPr>
        <w:tab/>
        <w:t>La formation des Beaux-Arts fonctionne comme une « école de la matu</w:t>
      </w:r>
      <w:r w:rsidR="002C42E5">
        <w:rPr>
          <w:rFonts w:ascii="Times New Roman" w:hAnsi="Times New Roman"/>
        </w:rPr>
        <w:t>ration » (</w:t>
      </w:r>
      <w:proofErr w:type="spellStart"/>
      <w:r w:rsidR="002C42E5">
        <w:rPr>
          <w:rFonts w:ascii="Times New Roman" w:hAnsi="Times New Roman"/>
        </w:rPr>
        <w:t>Vanderbunder</w:t>
      </w:r>
      <w:proofErr w:type="spellEnd"/>
      <w:r w:rsidR="002C42E5">
        <w:rPr>
          <w:rFonts w:ascii="Times New Roman" w:hAnsi="Times New Roman"/>
        </w:rPr>
        <w:t>, 2011). En écho au gonflement discursif de l’art ainsi qu’à la valorisation de la singularité et de l’innovation, u</w:t>
      </w:r>
      <w:r>
        <w:rPr>
          <w:rFonts w:ascii="Times New Roman" w:hAnsi="Times New Roman"/>
        </w:rPr>
        <w:t xml:space="preserve">n processus de </w:t>
      </w:r>
      <w:proofErr w:type="spellStart"/>
      <w:r>
        <w:rPr>
          <w:rFonts w:ascii="Times New Roman" w:hAnsi="Times New Roman"/>
        </w:rPr>
        <w:t>biographisation</w:t>
      </w:r>
      <w:proofErr w:type="spellEnd"/>
      <w:r>
        <w:rPr>
          <w:rFonts w:ascii="Times New Roman" w:hAnsi="Times New Roman"/>
        </w:rPr>
        <w:t xml:space="preserve"> (Levy, 2000) et d’identisation (</w:t>
      </w:r>
      <w:proofErr w:type="spellStart"/>
      <w:r>
        <w:rPr>
          <w:rFonts w:ascii="Times New Roman" w:hAnsi="Times New Roman"/>
        </w:rPr>
        <w:t>Tap</w:t>
      </w:r>
      <w:proofErr w:type="spellEnd"/>
      <w:r>
        <w:rPr>
          <w:rFonts w:ascii="Times New Roman" w:hAnsi="Times New Roman"/>
        </w:rPr>
        <w:t xml:space="preserve">, 1980) traverse </w:t>
      </w:r>
      <w:r w:rsidR="00D7612D">
        <w:rPr>
          <w:rFonts w:ascii="Times New Roman" w:hAnsi="Times New Roman"/>
        </w:rPr>
        <w:t>cette</w:t>
      </w:r>
      <w:r>
        <w:rPr>
          <w:rFonts w:ascii="Times New Roman" w:hAnsi="Times New Roman"/>
        </w:rPr>
        <w:t xml:space="preserve"> formation. </w:t>
      </w:r>
      <w:r w:rsidR="00632951">
        <w:rPr>
          <w:rFonts w:ascii="Times New Roman" w:hAnsi="Times New Roman"/>
        </w:rPr>
        <w:t>Par biographisation, il faut entendre le fait que la formatio</w:t>
      </w:r>
      <w:r w:rsidR="002C42E5">
        <w:rPr>
          <w:rFonts w:ascii="Times New Roman" w:hAnsi="Times New Roman"/>
        </w:rPr>
        <w:t>n de l’artiste prend appui sur s</w:t>
      </w:r>
      <w:r w:rsidR="00632951">
        <w:rPr>
          <w:rFonts w:ascii="Times New Roman" w:hAnsi="Times New Roman"/>
        </w:rPr>
        <w:t xml:space="preserve">a biographie. Quant à l’identisation, il </w:t>
      </w:r>
      <w:r w:rsidR="00D7612D">
        <w:rPr>
          <w:rFonts w:ascii="Times New Roman" w:hAnsi="Times New Roman"/>
        </w:rPr>
        <w:t>est à</w:t>
      </w:r>
      <w:r w:rsidR="002C42E5">
        <w:rPr>
          <w:rFonts w:ascii="Times New Roman" w:hAnsi="Times New Roman"/>
        </w:rPr>
        <w:t xml:space="preserve"> appréhender</w:t>
      </w:r>
      <w:r w:rsidR="00632951">
        <w:rPr>
          <w:rFonts w:ascii="Times New Roman" w:hAnsi="Times New Roman"/>
        </w:rPr>
        <w:t xml:space="preserve"> comme un travail de différenciation, d’individuation et</w:t>
      </w:r>
      <w:r w:rsidR="002C42E5">
        <w:rPr>
          <w:rFonts w:ascii="Times New Roman" w:hAnsi="Times New Roman"/>
        </w:rPr>
        <w:t xml:space="preserve"> de spécification, en fonction </w:t>
      </w:r>
      <w:r w:rsidR="00632951">
        <w:rPr>
          <w:rFonts w:ascii="Times New Roman" w:hAnsi="Times New Roman"/>
        </w:rPr>
        <w:t xml:space="preserve">d’une histoire propre </w:t>
      </w:r>
      <w:r w:rsidR="00610817">
        <w:rPr>
          <w:rFonts w:ascii="Times New Roman" w:hAnsi="Times New Roman"/>
        </w:rPr>
        <w:t xml:space="preserve">faite de </w:t>
      </w:r>
      <w:r w:rsidR="00910EA4">
        <w:rPr>
          <w:rFonts w:ascii="Times New Roman" w:hAnsi="Times New Roman"/>
        </w:rPr>
        <w:t xml:space="preserve">ruptures et valorisations. </w:t>
      </w:r>
      <w:r w:rsidR="00D7612D">
        <w:rPr>
          <w:rFonts w:ascii="Times New Roman" w:hAnsi="Times New Roman"/>
        </w:rPr>
        <w:t>Dans ce cadre, le récit de soi participe pleinement à l’identité professionnelle d’artiste censée prendre forme aux Beaux-Arts.</w:t>
      </w:r>
      <w:r>
        <w:rPr>
          <w:rFonts w:ascii="Times New Roman" w:hAnsi="Times New Roman"/>
        </w:rPr>
        <w:t xml:space="preserve"> </w:t>
      </w:r>
      <w:r w:rsidR="00D54A2C">
        <w:rPr>
          <w:rFonts w:ascii="Times New Roman" w:hAnsi="Times New Roman"/>
        </w:rPr>
        <w:t xml:space="preserve">Sans ce récit, il n’y a pas d’artiste qui émerge selon les critères de l’institution. </w:t>
      </w:r>
      <w:r w:rsidR="000E7E44">
        <w:rPr>
          <w:rFonts w:ascii="Times New Roman" w:hAnsi="Times New Roman"/>
        </w:rPr>
        <w:t xml:space="preserve">L’Art Brut n’est pas une option. </w:t>
      </w:r>
    </w:p>
    <w:p w14:paraId="6C3FA330" w14:textId="762EB745" w:rsidR="00B15D9E" w:rsidRPr="000E7E44" w:rsidRDefault="00305C7D" w:rsidP="00007CD4">
      <w:pPr>
        <w:jc w:val="both"/>
        <w:rPr>
          <w:rFonts w:ascii="Times New Roman" w:hAnsi="Times New Roman" w:cs="Times New Roman"/>
        </w:rPr>
      </w:pPr>
      <w:r>
        <w:rPr>
          <w:rFonts w:ascii="Times New Roman" w:hAnsi="Times New Roman"/>
        </w:rPr>
        <w:tab/>
        <w:t xml:space="preserve">Dans notre communication, nous analysons la formation de l’artiste dans le cas des récits regroupés sous la figure de la construction de soi. </w:t>
      </w:r>
      <w:r w:rsidR="00427A35">
        <w:rPr>
          <w:rFonts w:ascii="Times New Roman" w:hAnsi="Times New Roman"/>
        </w:rPr>
        <w:t xml:space="preserve">Nous </w:t>
      </w:r>
      <w:r w:rsidR="008E3D12">
        <w:rPr>
          <w:rFonts w:ascii="Times New Roman" w:hAnsi="Times New Roman"/>
        </w:rPr>
        <w:t>mettons en évidence</w:t>
      </w:r>
      <w:r w:rsidR="00427A35">
        <w:rPr>
          <w:rFonts w:ascii="Times New Roman" w:hAnsi="Times New Roman"/>
        </w:rPr>
        <w:t xml:space="preserve"> les processus à l’œuvre dans ce grand atelier ainsi que le rôle des</w:t>
      </w:r>
      <w:r w:rsidR="00D54A2C">
        <w:rPr>
          <w:rFonts w:ascii="Times New Roman" w:hAnsi="Times New Roman"/>
        </w:rPr>
        <w:t xml:space="preserve"> enseignants, ces petits </w:t>
      </w:r>
      <w:r w:rsidR="00D54A2C">
        <w:rPr>
          <w:rFonts w:ascii="Times New Roman" w:hAnsi="Times New Roman"/>
        </w:rPr>
        <w:lastRenderedPageBreak/>
        <w:t>mécaniciens</w:t>
      </w:r>
      <w:r w:rsidR="00427A35">
        <w:rPr>
          <w:rFonts w:ascii="Times New Roman" w:hAnsi="Times New Roman"/>
        </w:rPr>
        <w:t xml:space="preserve"> qui </w:t>
      </w:r>
      <w:r w:rsidR="00427A35" w:rsidRPr="000E7E44">
        <w:rPr>
          <w:rFonts w:ascii="Times New Roman" w:hAnsi="Times New Roman"/>
        </w:rPr>
        <w:t>accompagnent</w:t>
      </w:r>
      <w:r w:rsidR="008E3D12" w:rsidRPr="000E7E44">
        <w:rPr>
          <w:rFonts w:ascii="Times New Roman" w:hAnsi="Times New Roman"/>
        </w:rPr>
        <w:t xml:space="preserve"> (Paul, 2011)</w:t>
      </w:r>
      <w:r w:rsidR="00427A35" w:rsidRPr="000E7E44">
        <w:rPr>
          <w:rFonts w:ascii="Times New Roman" w:hAnsi="Times New Roman"/>
        </w:rPr>
        <w:t xml:space="preserve"> </w:t>
      </w:r>
      <w:r w:rsidR="00D54A2C" w:rsidRPr="000E7E44">
        <w:rPr>
          <w:rFonts w:ascii="Times New Roman" w:hAnsi="Times New Roman"/>
        </w:rPr>
        <w:t xml:space="preserve">l’artiste en devenir vers son éventuelle consécration </w:t>
      </w:r>
      <w:r w:rsidR="00427A35" w:rsidRPr="000E7E44">
        <w:rPr>
          <w:rFonts w:ascii="Times New Roman" w:hAnsi="Times New Roman"/>
        </w:rPr>
        <w:t>plus qu’ils n’enseignent</w:t>
      </w:r>
      <w:r w:rsidR="00252600" w:rsidRPr="000E7E44">
        <w:rPr>
          <w:rFonts w:ascii="Times New Roman" w:hAnsi="Times New Roman" w:cs="Times New Roman"/>
        </w:rPr>
        <w:t xml:space="preserve">. </w:t>
      </w:r>
      <w:r w:rsidR="008E3D12" w:rsidRPr="000E7E44">
        <w:rPr>
          <w:rFonts w:ascii="Times New Roman" w:hAnsi="Times New Roman" w:cs="Times New Roman"/>
        </w:rPr>
        <w:t>Dans une certaine mesure, « les Beaux-arts sont à l'avant-garde de la pédagogie, de la même manière que le monde de l’art peut représenter l’avant-garde du monde du travail » (</w:t>
      </w:r>
      <w:proofErr w:type="spellStart"/>
      <w:r w:rsidR="008E3D12" w:rsidRPr="000E7E44">
        <w:rPr>
          <w:rFonts w:ascii="Times New Roman" w:hAnsi="Times New Roman" w:cs="Times New Roman"/>
        </w:rPr>
        <w:t>Vanderbunder</w:t>
      </w:r>
      <w:proofErr w:type="spellEnd"/>
      <w:r w:rsidR="008E3D12" w:rsidRPr="000E7E44">
        <w:rPr>
          <w:rFonts w:ascii="Times New Roman" w:hAnsi="Times New Roman" w:cs="Times New Roman"/>
        </w:rPr>
        <w:t>, 2011).</w:t>
      </w:r>
    </w:p>
    <w:p w14:paraId="05E24A8D" w14:textId="5552B234" w:rsidR="00D7612D" w:rsidRPr="008E3D12" w:rsidRDefault="00D7612D" w:rsidP="00007CD4">
      <w:pPr>
        <w:jc w:val="both"/>
        <w:rPr>
          <w:rFonts w:ascii="Times New Roman" w:hAnsi="Times New Roman" w:cs="Times New Roman"/>
        </w:rPr>
      </w:pPr>
      <w:r w:rsidRPr="008E3D12">
        <w:rPr>
          <w:rFonts w:ascii="Times New Roman" w:hAnsi="Times New Roman" w:cs="Times New Roman"/>
        </w:rPr>
        <w:tab/>
      </w:r>
    </w:p>
    <w:p w14:paraId="6064560E" w14:textId="77777777" w:rsidR="00B15D9E" w:rsidRDefault="00B15D9E" w:rsidP="00007CD4">
      <w:pPr>
        <w:jc w:val="both"/>
        <w:rPr>
          <w:rFonts w:ascii="Times New Roman" w:hAnsi="Times New Roman"/>
        </w:rPr>
      </w:pPr>
    </w:p>
    <w:p w14:paraId="20A2EBB2" w14:textId="77777777" w:rsidR="008E3D12" w:rsidRDefault="008E3D12" w:rsidP="00007CD4">
      <w:pPr>
        <w:jc w:val="both"/>
        <w:rPr>
          <w:rFonts w:ascii="Times New Roman" w:hAnsi="Times New Roman"/>
        </w:rPr>
      </w:pPr>
      <w:r>
        <w:rPr>
          <w:rFonts w:ascii="Times New Roman" w:hAnsi="Times New Roman"/>
        </w:rPr>
        <w:t>Bibliographie</w:t>
      </w:r>
    </w:p>
    <w:p w14:paraId="0E8228D0" w14:textId="77777777" w:rsidR="008E3D12" w:rsidRDefault="008E3D12" w:rsidP="00007CD4">
      <w:pPr>
        <w:jc w:val="both"/>
        <w:rPr>
          <w:rFonts w:ascii="Times New Roman" w:hAnsi="Times New Roman"/>
        </w:rPr>
      </w:pPr>
    </w:p>
    <w:p w14:paraId="515133CE" w14:textId="77777777" w:rsidR="00D81BF8" w:rsidRDefault="00D81BF8" w:rsidP="008E3D12">
      <w:pPr>
        <w:widowControl w:val="0"/>
        <w:autoSpaceDE w:val="0"/>
        <w:autoSpaceDN w:val="0"/>
        <w:adjustRightInd w:val="0"/>
        <w:ind w:left="284" w:hanging="284"/>
        <w:jc w:val="both"/>
        <w:rPr>
          <w:rFonts w:ascii="Times New Roman" w:hAnsi="Times New Roman" w:cs="Times New Roman"/>
        </w:rPr>
        <w:sectPr w:rsidR="00D81BF8" w:rsidSect="00CA0D94">
          <w:pgSz w:w="11900" w:h="16840"/>
          <w:pgMar w:top="1417" w:right="1417" w:bottom="1417" w:left="1417" w:header="708" w:footer="708" w:gutter="0"/>
          <w:cols w:space="708"/>
          <w:docGrid w:linePitch="360"/>
        </w:sectPr>
      </w:pPr>
    </w:p>
    <w:p w14:paraId="475B122D" w14:textId="30088132" w:rsidR="008E3D12" w:rsidRDefault="008E3D12" w:rsidP="00D81BF8">
      <w:pPr>
        <w:widowControl w:val="0"/>
        <w:autoSpaceDE w:val="0"/>
        <w:autoSpaceDN w:val="0"/>
        <w:adjustRightInd w:val="0"/>
        <w:ind w:left="284" w:hanging="284"/>
        <w:jc w:val="both"/>
        <w:rPr>
          <w:rFonts w:ascii="Times New Roman" w:hAnsi="Times New Roman" w:cs="Times New Roman"/>
        </w:rPr>
      </w:pPr>
      <w:proofErr w:type="spellStart"/>
      <w:r>
        <w:rPr>
          <w:rFonts w:ascii="Times New Roman" w:hAnsi="Times New Roman" w:cs="Times New Roman"/>
        </w:rPr>
        <w:t>Demazière</w:t>
      </w:r>
      <w:proofErr w:type="spellEnd"/>
      <w:r>
        <w:rPr>
          <w:rFonts w:ascii="Times New Roman" w:hAnsi="Times New Roman" w:cs="Times New Roman"/>
        </w:rPr>
        <w:t xml:space="preserve">, D. &amp; Dubar, C. (2007). </w:t>
      </w:r>
      <w:r>
        <w:rPr>
          <w:rFonts w:ascii="Times New Roman" w:hAnsi="Times New Roman" w:cs="Times New Roman"/>
          <w:i/>
        </w:rPr>
        <w:t xml:space="preserve">Analyser les entretiens biographiques. L ?exemple des récits d’insertion. </w:t>
      </w:r>
      <w:r>
        <w:rPr>
          <w:rFonts w:ascii="Times New Roman" w:hAnsi="Times New Roman" w:cs="Times New Roman"/>
        </w:rPr>
        <w:t>Laval : PUL.</w:t>
      </w:r>
    </w:p>
    <w:p w14:paraId="7B450F31" w14:textId="6C345E09" w:rsidR="00D81BF8" w:rsidRDefault="00D81BF8" w:rsidP="001E7A01">
      <w:pPr>
        <w:pStyle w:val="Ingenafstand"/>
        <w:ind w:left="284" w:hanging="284"/>
      </w:pPr>
      <w:proofErr w:type="spellStart"/>
      <w:r w:rsidRPr="00D81BF8">
        <w:t>Delory-Momberger</w:t>
      </w:r>
      <w:proofErr w:type="spellEnd"/>
      <w:r w:rsidRPr="00D81BF8">
        <w:t>, C. (2009). La condition biographique - essais sur le récit de soi dans la modernité avancée</w:t>
      </w:r>
      <w:r>
        <w:t xml:space="preserve">. Paris : </w:t>
      </w:r>
      <w:proofErr w:type="spellStart"/>
      <w:r>
        <w:t>Téraèdre</w:t>
      </w:r>
      <w:proofErr w:type="spellEnd"/>
      <w:r>
        <w:t>.</w:t>
      </w:r>
    </w:p>
    <w:p w14:paraId="1D3CCD3A" w14:textId="6ADFBB71" w:rsidR="00D81BF8" w:rsidRPr="00D81BF8" w:rsidRDefault="00D81BF8" w:rsidP="001E7A01">
      <w:pPr>
        <w:pStyle w:val="Ingenafstand"/>
      </w:pPr>
      <w:r w:rsidRPr="00D81BF8">
        <w:t>Paul, M. (2011). « L'accompagnement dans le champ professionnel », </w:t>
      </w:r>
      <w:r w:rsidRPr="00D81BF8">
        <w:rPr>
          <w:i/>
          <w:iCs/>
        </w:rPr>
        <w:t>Savoirs</w:t>
      </w:r>
      <w:r>
        <w:rPr>
          <w:i/>
          <w:iCs/>
        </w:rPr>
        <w:t>,</w:t>
      </w:r>
      <w:r>
        <w:t xml:space="preserve"> 2/2009, n° 20, </w:t>
      </w:r>
      <w:r w:rsidRPr="00D81BF8">
        <w:t>p. 11-63</w:t>
      </w:r>
      <w:r w:rsidR="001E7A01">
        <w:t>.</w:t>
      </w:r>
    </w:p>
    <w:p w14:paraId="07B54DAF" w14:textId="19869117" w:rsidR="008E3D12" w:rsidRDefault="00BF2031" w:rsidP="001E7A01">
      <w:pPr>
        <w:widowControl w:val="0"/>
        <w:autoSpaceDE w:val="0"/>
        <w:autoSpaceDN w:val="0"/>
        <w:adjustRightInd w:val="0"/>
        <w:ind w:left="284" w:hanging="284"/>
        <w:jc w:val="both"/>
        <w:rPr>
          <w:rFonts w:ascii="Times New Roman" w:hAnsi="Times New Roman" w:cs="Times New Roman"/>
        </w:rPr>
      </w:pPr>
      <w:r>
        <w:rPr>
          <w:rFonts w:ascii="Times New Roman" w:hAnsi="Times New Roman" w:cs="Times New Roman"/>
        </w:rPr>
        <w:t>Auteur</w:t>
      </w:r>
    </w:p>
    <w:p w14:paraId="308C82E6" w14:textId="6BA3FFDD" w:rsidR="00BF2031" w:rsidRDefault="00BF2031" w:rsidP="001E7A01">
      <w:pPr>
        <w:widowControl w:val="0"/>
        <w:autoSpaceDE w:val="0"/>
        <w:autoSpaceDN w:val="0"/>
        <w:adjustRightInd w:val="0"/>
        <w:ind w:left="284" w:hanging="284"/>
        <w:jc w:val="both"/>
        <w:rPr>
          <w:rFonts w:ascii="Times New Roman" w:hAnsi="Times New Roman" w:cs="Times New Roman"/>
        </w:rPr>
      </w:pPr>
      <w:r>
        <w:rPr>
          <w:rFonts w:ascii="Times New Roman" w:hAnsi="Times New Roman" w:cs="Times New Roman"/>
        </w:rPr>
        <w:t>Auteur</w:t>
      </w:r>
    </w:p>
    <w:p w14:paraId="5A78E988" w14:textId="2821AF33" w:rsidR="00BF2031" w:rsidRDefault="00BF2031" w:rsidP="001E7A01">
      <w:pPr>
        <w:widowControl w:val="0"/>
        <w:autoSpaceDE w:val="0"/>
        <w:autoSpaceDN w:val="0"/>
        <w:adjustRightInd w:val="0"/>
        <w:ind w:left="284" w:hanging="284"/>
        <w:jc w:val="both"/>
        <w:rPr>
          <w:rFonts w:ascii="Times New Roman" w:hAnsi="Times New Roman" w:cs="Times New Roman"/>
        </w:rPr>
      </w:pPr>
      <w:r>
        <w:rPr>
          <w:rFonts w:ascii="Times New Roman" w:hAnsi="Times New Roman" w:cs="Times New Roman"/>
        </w:rPr>
        <w:t>Auteur</w:t>
      </w:r>
    </w:p>
    <w:p w14:paraId="0D9BABFD" w14:textId="2F4B0A66" w:rsidR="00BF2031" w:rsidRPr="00D81BF8" w:rsidRDefault="00BF2031" w:rsidP="001E7A01">
      <w:pPr>
        <w:widowControl w:val="0"/>
        <w:autoSpaceDE w:val="0"/>
        <w:autoSpaceDN w:val="0"/>
        <w:adjustRightInd w:val="0"/>
        <w:ind w:left="284" w:hanging="284"/>
        <w:jc w:val="both"/>
        <w:rPr>
          <w:rFonts w:ascii="Times New Roman" w:hAnsi="Times New Roman" w:cs="Times New Roman"/>
        </w:rPr>
      </w:pPr>
      <w:r>
        <w:rPr>
          <w:rFonts w:ascii="Times New Roman" w:hAnsi="Times New Roman" w:cs="Times New Roman"/>
        </w:rPr>
        <w:t>Auteur</w:t>
      </w:r>
    </w:p>
    <w:p w14:paraId="28BBEE50" w14:textId="6BBF13CF" w:rsidR="00D81BF8" w:rsidRPr="00D81BF8" w:rsidRDefault="00D81BF8" w:rsidP="001E7A01">
      <w:r w:rsidRPr="00D81BF8">
        <w:t>Ricœur, P. (1983). Temps et récit I. L’intrigue et le récit historique. Paris : Seuil.</w:t>
      </w:r>
    </w:p>
    <w:p w14:paraId="79ED6911" w14:textId="233A56BE" w:rsidR="00D81BF8" w:rsidRDefault="00D81BF8" w:rsidP="001E7A01">
      <w:pPr>
        <w:pStyle w:val="Ingenafstand"/>
      </w:pPr>
      <w:r w:rsidRPr="00D81BF8">
        <w:t xml:space="preserve">Ricœur, P. (1990). </w:t>
      </w:r>
      <w:r w:rsidRPr="00D81BF8">
        <w:rPr>
          <w:i/>
          <w:iCs/>
        </w:rPr>
        <w:t xml:space="preserve">Soi-même comme un autre. </w:t>
      </w:r>
      <w:r w:rsidRPr="00D81BF8">
        <w:t>Paris : Seuil.</w:t>
      </w:r>
    </w:p>
    <w:p w14:paraId="193520DB" w14:textId="2F87178C" w:rsidR="00D81BF8" w:rsidRPr="00D81BF8" w:rsidRDefault="00D81BF8" w:rsidP="008E3D12">
      <w:pPr>
        <w:widowControl w:val="0"/>
        <w:autoSpaceDE w:val="0"/>
        <w:autoSpaceDN w:val="0"/>
        <w:adjustRightInd w:val="0"/>
        <w:ind w:left="284" w:hanging="284"/>
        <w:jc w:val="both"/>
        <w:rPr>
          <w:rFonts w:ascii="Times New Roman" w:hAnsi="Times New Roman" w:cs="Times New Roman"/>
        </w:rPr>
      </w:pPr>
      <w:proofErr w:type="spellStart"/>
      <w:r w:rsidRPr="00D81BF8">
        <w:rPr>
          <w:rFonts w:ascii="Times New Roman" w:hAnsi="Times New Roman" w:cs="Times New Roman"/>
        </w:rPr>
        <w:t>Tap</w:t>
      </w:r>
      <w:proofErr w:type="spellEnd"/>
      <w:r w:rsidRPr="00D81BF8">
        <w:rPr>
          <w:rFonts w:ascii="Times New Roman" w:hAnsi="Times New Roman" w:cs="Times New Roman"/>
        </w:rPr>
        <w:t xml:space="preserve">, P. (1980). </w:t>
      </w:r>
      <w:r w:rsidRPr="00D81BF8">
        <w:rPr>
          <w:rFonts w:ascii="Times New Roman" w:hAnsi="Times New Roman" w:cs="Times New Roman"/>
          <w:i/>
        </w:rPr>
        <w:t>Identité individuelle et personnalisation</w:t>
      </w:r>
      <w:r w:rsidRPr="00D81BF8">
        <w:rPr>
          <w:rFonts w:ascii="Times New Roman" w:hAnsi="Times New Roman" w:cs="Times New Roman"/>
        </w:rPr>
        <w:t>. Toulouse : Privat.</w:t>
      </w:r>
    </w:p>
    <w:p w14:paraId="31E1989B" w14:textId="32CB8679" w:rsidR="00D81BF8" w:rsidRPr="00D81BF8" w:rsidRDefault="00D81BF8" w:rsidP="00D81BF8">
      <w:pPr>
        <w:widowControl w:val="0"/>
        <w:autoSpaceDE w:val="0"/>
        <w:autoSpaceDN w:val="0"/>
        <w:adjustRightInd w:val="0"/>
        <w:ind w:left="284" w:hanging="284"/>
        <w:jc w:val="both"/>
        <w:rPr>
          <w:rFonts w:ascii="Times New Roman" w:hAnsi="Times New Roman" w:cs="Times New Roman"/>
        </w:rPr>
      </w:pPr>
      <w:proofErr w:type="spellStart"/>
      <w:r w:rsidRPr="00D81BF8">
        <w:rPr>
          <w:rFonts w:ascii="Times New Roman" w:hAnsi="Times New Roman" w:cs="Times New Roman"/>
          <w:color w:val="262626"/>
        </w:rPr>
        <w:t>Vandenbunder</w:t>
      </w:r>
      <w:proofErr w:type="spellEnd"/>
      <w:r w:rsidR="001E7A01">
        <w:rPr>
          <w:rFonts w:ascii="Times New Roman" w:hAnsi="Times New Roman" w:cs="Times New Roman"/>
          <w:color w:val="262626"/>
        </w:rPr>
        <w:t>, J.</w:t>
      </w:r>
      <w:r w:rsidRPr="00D81BF8">
        <w:rPr>
          <w:rFonts w:ascii="Times New Roman" w:hAnsi="Times New Roman" w:cs="Times New Roman"/>
          <w:color w:val="262626"/>
        </w:rPr>
        <w:t xml:space="preserve"> (2011). « Une école de la maturation ?  », </w:t>
      </w:r>
      <w:r w:rsidRPr="00D81BF8">
        <w:rPr>
          <w:rFonts w:ascii="Times New Roman" w:hAnsi="Times New Roman" w:cs="Times New Roman"/>
          <w:i/>
          <w:iCs/>
          <w:color w:val="262626"/>
        </w:rPr>
        <w:t>Temporalités</w:t>
      </w:r>
      <w:r w:rsidRPr="00D81BF8">
        <w:rPr>
          <w:rFonts w:ascii="Times New Roman" w:hAnsi="Times New Roman" w:cs="Times New Roman"/>
          <w:color w:val="262626"/>
        </w:rPr>
        <w:t xml:space="preserve">, 14 | 2011, [En ligne] </w:t>
      </w:r>
      <w:hyperlink r:id="rId6" w:history="1">
        <w:r w:rsidRPr="00D81BF8">
          <w:rPr>
            <w:rStyle w:val="Hyperlink"/>
            <w:rFonts w:ascii="Times New Roman" w:hAnsi="Times New Roman" w:cs="Times New Roman"/>
          </w:rPr>
          <w:t>http://temporalites.revues.org/1788</w:t>
        </w:r>
      </w:hyperlink>
      <w:r w:rsidRPr="00D81BF8">
        <w:rPr>
          <w:rFonts w:ascii="Times New Roman" w:hAnsi="Times New Roman" w:cs="Times New Roman"/>
        </w:rPr>
        <w:t xml:space="preserve"> </w:t>
      </w:r>
      <w:r w:rsidRPr="00D81BF8">
        <w:rPr>
          <w:rFonts w:ascii="Times New Roman" w:hAnsi="Times New Roman" w:cs="Times New Roman"/>
          <w:color w:val="262626"/>
        </w:rPr>
        <w:t>[consulté le 06 octobre 2016].</w:t>
      </w:r>
    </w:p>
    <w:p w14:paraId="4AAC1980" w14:textId="77777777" w:rsidR="008E3D12" w:rsidRPr="00D81BF8" w:rsidRDefault="008E3D12" w:rsidP="00007CD4">
      <w:pPr>
        <w:jc w:val="both"/>
        <w:rPr>
          <w:rFonts w:ascii="Times New Roman" w:hAnsi="Times New Roman" w:cs="Times New Roman"/>
        </w:rPr>
      </w:pPr>
    </w:p>
    <w:p w14:paraId="342DFADE" w14:textId="77777777" w:rsidR="00D81BF8" w:rsidRDefault="00D81BF8" w:rsidP="00007CD4">
      <w:pPr>
        <w:jc w:val="both"/>
        <w:rPr>
          <w:rFonts w:ascii="Times New Roman" w:hAnsi="Times New Roman"/>
        </w:rPr>
      </w:pPr>
    </w:p>
    <w:p w14:paraId="4D0F8843" w14:textId="77777777" w:rsidR="00C74E31" w:rsidRDefault="00C74E31" w:rsidP="00007CD4">
      <w:pPr>
        <w:jc w:val="both"/>
        <w:rPr>
          <w:rFonts w:ascii="Times New Roman" w:hAnsi="Times New Roman"/>
        </w:rPr>
      </w:pPr>
    </w:p>
    <w:p w14:paraId="39647E26" w14:textId="4BEA0B7A" w:rsidR="00CE553C" w:rsidRPr="00007CD4" w:rsidRDefault="00C74E31" w:rsidP="00007CD4">
      <w:pPr>
        <w:jc w:val="both"/>
        <w:rPr>
          <w:rFonts w:ascii="Times New Roman" w:hAnsi="Times New Roman"/>
        </w:rPr>
      </w:pPr>
      <w:r>
        <w:rPr>
          <w:rFonts w:ascii="Times New Roman" w:hAnsi="Times New Roman"/>
        </w:rPr>
        <w:t xml:space="preserve"> </w:t>
      </w:r>
    </w:p>
    <w:sectPr w:rsidR="00CE553C" w:rsidRPr="00007CD4" w:rsidSect="00D81BF8">
      <w:type w:val="continuous"/>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D4"/>
    <w:rsid w:val="00007CD4"/>
    <w:rsid w:val="000E7E44"/>
    <w:rsid w:val="001350AD"/>
    <w:rsid w:val="001E7A01"/>
    <w:rsid w:val="002027EA"/>
    <w:rsid w:val="00213479"/>
    <w:rsid w:val="00252600"/>
    <w:rsid w:val="002C42E5"/>
    <w:rsid w:val="002D6E5B"/>
    <w:rsid w:val="00305C7D"/>
    <w:rsid w:val="003B5945"/>
    <w:rsid w:val="003B79FB"/>
    <w:rsid w:val="00421C03"/>
    <w:rsid w:val="00427A35"/>
    <w:rsid w:val="0049464C"/>
    <w:rsid w:val="004D66F8"/>
    <w:rsid w:val="004F7104"/>
    <w:rsid w:val="00510ABF"/>
    <w:rsid w:val="005B43F2"/>
    <w:rsid w:val="00610817"/>
    <w:rsid w:val="00632951"/>
    <w:rsid w:val="006F2A74"/>
    <w:rsid w:val="007141A4"/>
    <w:rsid w:val="007B49BA"/>
    <w:rsid w:val="0082297C"/>
    <w:rsid w:val="008E3D12"/>
    <w:rsid w:val="00910EA4"/>
    <w:rsid w:val="00990412"/>
    <w:rsid w:val="00AD0AC4"/>
    <w:rsid w:val="00B15D9E"/>
    <w:rsid w:val="00B270CB"/>
    <w:rsid w:val="00B51DF8"/>
    <w:rsid w:val="00BD34FE"/>
    <w:rsid w:val="00BF2031"/>
    <w:rsid w:val="00C74E31"/>
    <w:rsid w:val="00CA0D94"/>
    <w:rsid w:val="00CB6A9D"/>
    <w:rsid w:val="00CE553C"/>
    <w:rsid w:val="00D11F96"/>
    <w:rsid w:val="00D54A2C"/>
    <w:rsid w:val="00D55061"/>
    <w:rsid w:val="00D7612D"/>
    <w:rsid w:val="00D81BF8"/>
    <w:rsid w:val="00DC27B8"/>
    <w:rsid w:val="00DF2490"/>
    <w:rsid w:val="00E86FA9"/>
    <w:rsid w:val="00EA37E5"/>
    <w:rsid w:val="00EB51D9"/>
    <w:rsid w:val="00EE7F19"/>
    <w:rsid w:val="00F039AB"/>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3212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H"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8E3D12"/>
    <w:rPr>
      <w:color w:val="0000FF" w:themeColor="hyperlink"/>
      <w:u w:val="single"/>
    </w:rPr>
  </w:style>
  <w:style w:type="paragraph" w:styleId="Ingenafstand">
    <w:name w:val="No Spacing"/>
    <w:uiPriority w:val="1"/>
    <w:qFormat/>
    <w:rsid w:val="001E7A01"/>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H"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8E3D12"/>
    <w:rPr>
      <w:color w:val="0000FF" w:themeColor="hyperlink"/>
      <w:u w:val="single"/>
    </w:rPr>
  </w:style>
  <w:style w:type="paragraph" w:styleId="Ingenafstand">
    <w:name w:val="No Spacing"/>
    <w:uiPriority w:val="1"/>
    <w:qFormat/>
    <w:rsid w:val="001E7A01"/>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temporalites.revues.org/178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19873-7C92-45FD-8376-811C0B3B8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3964</Characters>
  <Application>Microsoft Office Word</Application>
  <DocSecurity>0</DocSecurity>
  <Lines>80</Lines>
  <Paragraphs>25</Paragraphs>
  <ScaleCrop>false</ScaleCrop>
  <HeadingPairs>
    <vt:vector size="2" baseType="variant">
      <vt:variant>
        <vt:lpstr>Titel</vt:lpstr>
      </vt:variant>
      <vt:variant>
        <vt:i4>1</vt:i4>
      </vt:variant>
    </vt:vector>
  </HeadingPairs>
  <TitlesOfParts>
    <vt:vector size="1" baseType="lpstr">
      <vt:lpstr/>
    </vt:vector>
  </TitlesOfParts>
  <Company>DPU</Company>
  <LinksUpToDate>false</LinksUpToDate>
  <CharactersWithSpaces>4665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Fog Enevoldsen</dc:creator>
  <cp:lastModifiedBy>Dan Fog Enevoldsen</cp:lastModifiedBy>
  <cp:revision>2</cp:revision>
  <dcterms:created xsi:type="dcterms:W3CDTF">2016-12-22T11:47:00Z</dcterms:created>
  <dcterms:modified xsi:type="dcterms:W3CDTF">2016-12-22T11:47:00Z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