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D3B51" w14:textId="10AE9977" w:rsidR="00543261" w:rsidRPr="008C6522" w:rsidRDefault="00543261" w:rsidP="00543261">
      <w:pPr>
        <w:pStyle w:val="Titel"/>
        <w:rPr>
          <w:lang w:val="en-US"/>
        </w:rPr>
      </w:pPr>
      <w:bookmarkStart w:id="0" w:name="OLE_LINK6"/>
      <w:bookmarkStart w:id="1" w:name="OLE_LINK7"/>
      <w:bookmarkStart w:id="2" w:name="OLE_LINK1"/>
      <w:bookmarkStart w:id="3" w:name="OLE_LINK2"/>
      <w:bookmarkStart w:id="4" w:name="_GoBack"/>
      <w:r w:rsidRPr="008C6522">
        <w:rPr>
          <w:lang w:val="en-US"/>
        </w:rPr>
        <w:t>Opposing discourses within the school</w:t>
      </w:r>
    </w:p>
    <w:bookmarkEnd w:id="2"/>
    <w:bookmarkEnd w:id="3"/>
    <w:bookmarkEnd w:id="4"/>
    <w:p w14:paraId="3D760FC0" w14:textId="658260B6" w:rsidR="00D5014F" w:rsidRPr="008C6522" w:rsidRDefault="00D5014F" w:rsidP="00D5014F">
      <w:pPr>
        <w:rPr>
          <w:rFonts w:eastAsiaTheme="majorEastAsia" w:cstheme="majorBidi"/>
          <w:spacing w:val="-10"/>
          <w:kern w:val="28"/>
          <w:szCs w:val="56"/>
          <w:lang w:val="en-US"/>
        </w:rPr>
      </w:pP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>The teaching profession is under pressure. From without</w:t>
      </w:r>
      <w:r w:rsidR="00680362" w:rsidRPr="008C6522">
        <w:rPr>
          <w:rFonts w:eastAsiaTheme="majorEastAsia" w:cstheme="majorBidi"/>
          <w:spacing w:val="-10"/>
          <w:kern w:val="28"/>
          <w:szCs w:val="56"/>
          <w:lang w:val="en-US"/>
        </w:rPr>
        <w:t>,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a declining social prestige and political interventions resultin</w:t>
      </w:r>
      <w:r w:rsidR="00680362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g in de-professionalisation have 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challenged the teachers’ professional self-understanding. </w:t>
      </w:r>
      <w:r w:rsidR="00543261" w:rsidRPr="008C6522">
        <w:rPr>
          <w:rFonts w:eastAsiaTheme="majorEastAsia" w:cstheme="majorBidi"/>
          <w:spacing w:val="-10"/>
          <w:kern w:val="28"/>
          <w:szCs w:val="56"/>
          <w:lang w:val="en-US"/>
        </w:rPr>
        <w:t>Within</w:t>
      </w:r>
      <w:r w:rsidR="00680362" w:rsidRPr="008C6522">
        <w:rPr>
          <w:rFonts w:eastAsiaTheme="majorEastAsia" w:cstheme="majorBidi"/>
          <w:spacing w:val="-10"/>
          <w:kern w:val="28"/>
          <w:szCs w:val="56"/>
          <w:lang w:val="en-US"/>
        </w:rPr>
        <w:t>,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the school organisation tensions exist, too</w:t>
      </w:r>
      <w:r w:rsidR="00680362" w:rsidRPr="008C6522">
        <w:rPr>
          <w:rFonts w:eastAsiaTheme="majorEastAsia" w:cstheme="majorBidi"/>
          <w:spacing w:val="-10"/>
          <w:kern w:val="28"/>
          <w:szCs w:val="56"/>
          <w:lang w:val="en-US"/>
        </w:rPr>
        <w:t>;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amongst others</w:t>
      </w:r>
      <w:r w:rsidR="00680362" w:rsidRPr="008C6522">
        <w:rPr>
          <w:rFonts w:eastAsiaTheme="majorEastAsia" w:cstheme="majorBidi"/>
          <w:spacing w:val="-10"/>
          <w:kern w:val="28"/>
          <w:szCs w:val="56"/>
          <w:lang w:val="en-US"/>
        </w:rPr>
        <w:t>,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the hierarchy between school subjects where</w:t>
      </w:r>
      <w:r w:rsidR="00680362" w:rsidRPr="008C6522">
        <w:rPr>
          <w:rFonts w:eastAsiaTheme="majorEastAsia" w:cstheme="majorBidi"/>
          <w:spacing w:val="-10"/>
          <w:kern w:val="28"/>
          <w:szCs w:val="56"/>
          <w:lang w:val="en-US"/>
        </w:rPr>
        <w:t>by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some subjects are given significant political and economic support while others are not. These outer and inner circumstances influence teachers in general and call for </w:t>
      </w:r>
      <w:r w:rsidR="0079541F" w:rsidRPr="008C6522">
        <w:rPr>
          <w:rFonts w:eastAsiaTheme="majorEastAsia" w:cstheme="majorBidi"/>
          <w:spacing w:val="-10"/>
          <w:kern w:val="28"/>
          <w:szCs w:val="56"/>
          <w:lang w:val="en-US"/>
        </w:rPr>
        <w:t>newly educated teachers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to consider their position in their future profession.</w:t>
      </w:r>
    </w:p>
    <w:p w14:paraId="754705B3" w14:textId="5D8593EC" w:rsidR="00D5014F" w:rsidRPr="008C6522" w:rsidRDefault="00D5014F" w:rsidP="00D5014F">
      <w:pPr>
        <w:rPr>
          <w:rFonts w:eastAsiaTheme="majorEastAsia" w:cstheme="majorBidi"/>
          <w:spacing w:val="-10"/>
          <w:kern w:val="28"/>
          <w:szCs w:val="56"/>
          <w:lang w:val="en-US"/>
        </w:rPr>
      </w:pP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>In 19th century</w:t>
      </w:r>
      <w:r w:rsidR="00412629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</w:t>
      </w:r>
      <w:r w:rsidR="008C6522" w:rsidRPr="008C6522">
        <w:rPr>
          <w:rFonts w:eastAsiaTheme="majorEastAsia" w:cstheme="majorBidi"/>
          <w:spacing w:val="-10"/>
          <w:kern w:val="28"/>
          <w:szCs w:val="56"/>
          <w:lang w:val="en-US"/>
        </w:rPr>
        <w:t>Denma</w:t>
      </w:r>
      <w:r w:rsidR="008C6522">
        <w:rPr>
          <w:rFonts w:eastAsiaTheme="majorEastAsia" w:cstheme="majorBidi"/>
          <w:spacing w:val="-10"/>
          <w:kern w:val="28"/>
          <w:szCs w:val="56"/>
          <w:lang w:val="en-US"/>
        </w:rPr>
        <w:t>rk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the school teacher </w:t>
      </w:r>
      <w:r w:rsid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in primary and lower secondary schools 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was autocratic and taught the peasants’ </w:t>
      </w:r>
      <w:r w:rsidR="00680362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children 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everything that was </w:t>
      </w:r>
      <w:r w:rsidR="00680362" w:rsidRPr="008C6522">
        <w:rPr>
          <w:rFonts w:eastAsiaTheme="majorEastAsia" w:cstheme="majorBidi"/>
          <w:spacing w:val="-10"/>
          <w:kern w:val="28"/>
          <w:szCs w:val="56"/>
          <w:lang w:val="en-US"/>
        </w:rPr>
        <w:t>necessary for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a proper life. Later, at the beginning of 20th century, teacher education became specialised</w:t>
      </w:r>
      <w:r w:rsidR="00680362" w:rsidRPr="008C6522">
        <w:rPr>
          <w:rFonts w:eastAsiaTheme="majorEastAsia" w:cstheme="majorBidi"/>
          <w:spacing w:val="-10"/>
          <w:kern w:val="28"/>
          <w:szCs w:val="56"/>
          <w:lang w:val="en-US"/>
        </w:rPr>
        <w:t>;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the teacher-student </w:t>
      </w:r>
      <w:r w:rsidR="00680362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was expected to 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choose to pursue some subjects and omit others. In practice, however, this specialisation was often </w:t>
      </w:r>
      <w:r w:rsidR="00680362" w:rsidRPr="008C6522">
        <w:rPr>
          <w:rFonts w:eastAsiaTheme="majorEastAsia" w:cstheme="majorBidi"/>
          <w:spacing w:val="-10"/>
          <w:kern w:val="28"/>
          <w:szCs w:val="56"/>
          <w:lang w:val="en-US"/>
        </w:rPr>
        <w:t>negated by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the school’s concrete needs and many teachers taught subjects </w:t>
      </w:r>
      <w:r w:rsidR="00680362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in which 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they </w:t>
      </w:r>
      <w:r w:rsidR="008579AE" w:rsidRPr="008C6522">
        <w:rPr>
          <w:rFonts w:eastAsiaTheme="majorEastAsia" w:cstheme="majorBidi"/>
          <w:spacing w:val="-10"/>
          <w:kern w:val="28"/>
          <w:szCs w:val="56"/>
          <w:lang w:val="en-US"/>
        </w:rPr>
        <w:t>had no education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. </w:t>
      </w:r>
      <w:r w:rsidR="00680362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Towards 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the end of the century </w:t>
      </w:r>
      <w:r w:rsidR="00680362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criticism 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>grew</w:t>
      </w:r>
      <w:r w:rsidR="00680362" w:rsidRPr="008C6522">
        <w:rPr>
          <w:rFonts w:eastAsiaTheme="majorEastAsia" w:cstheme="majorBidi"/>
          <w:spacing w:val="-10"/>
          <w:kern w:val="28"/>
          <w:szCs w:val="56"/>
          <w:lang w:val="en-US"/>
        </w:rPr>
        <w:t>,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pointing </w:t>
      </w:r>
      <w:r w:rsidR="00680362" w:rsidRPr="008C6522">
        <w:rPr>
          <w:rFonts w:eastAsiaTheme="majorEastAsia" w:cstheme="majorBidi"/>
          <w:spacing w:val="-10"/>
          <w:kern w:val="28"/>
          <w:szCs w:val="56"/>
          <w:lang w:val="en-US"/>
        </w:rPr>
        <w:t>ou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>t</w:t>
      </w:r>
      <w:r w:rsidR="00680362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>teachers' weak professional competences</w:t>
      </w:r>
      <w:r w:rsidR="00680362" w:rsidRPr="008C6522">
        <w:rPr>
          <w:rFonts w:eastAsiaTheme="majorEastAsia" w:cstheme="majorBidi"/>
          <w:spacing w:val="-10"/>
          <w:kern w:val="28"/>
          <w:szCs w:val="56"/>
          <w:lang w:val="en-US"/>
        </w:rPr>
        <w:t>, a claim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confirmed through the rise of international test</w:t>
      </w:r>
      <w:r w:rsidR="000177F7" w:rsidRPr="008C6522">
        <w:rPr>
          <w:rFonts w:eastAsiaTheme="majorEastAsia" w:cstheme="majorBidi"/>
          <w:spacing w:val="-10"/>
          <w:kern w:val="28"/>
          <w:szCs w:val="56"/>
          <w:lang w:val="en-US"/>
        </w:rPr>
        <w:t>ing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. One of the consequences was that teacher students today must choose between </w:t>
      </w:r>
      <w:r w:rsidR="00D93759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training to </w:t>
      </w:r>
      <w:r w:rsidR="000177F7" w:rsidRPr="008C6522">
        <w:rPr>
          <w:rFonts w:eastAsiaTheme="majorEastAsia" w:cstheme="majorBidi"/>
          <w:spacing w:val="-10"/>
          <w:kern w:val="28"/>
          <w:szCs w:val="56"/>
          <w:lang w:val="en-US"/>
        </w:rPr>
        <w:t>teaching</w:t>
      </w:r>
      <w:r w:rsidR="008579AE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</w:t>
      </w:r>
      <w:r w:rsidR="00902B22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either </w:t>
      </w:r>
      <w:r w:rsidR="008579AE" w:rsidRPr="008C6522">
        <w:rPr>
          <w:lang w:val="en-US"/>
        </w:rPr>
        <w:t xml:space="preserve">language </w:t>
      </w:r>
      <w:r w:rsidR="00902B22" w:rsidRPr="008C6522">
        <w:rPr>
          <w:lang w:val="en-US"/>
        </w:rPr>
        <w:t>and</w:t>
      </w:r>
      <w:r w:rsidR="008579AE" w:rsidRPr="008C6522">
        <w:rPr>
          <w:lang w:val="en-US"/>
        </w:rPr>
        <w:t xml:space="preserve"> literature</w:t>
      </w:r>
      <w:r w:rsidR="000177F7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</w:t>
      </w:r>
      <w:r w:rsidR="00902B22" w:rsidRPr="008C6522">
        <w:rPr>
          <w:rFonts w:eastAsiaTheme="majorEastAsia" w:cstheme="majorBidi"/>
          <w:spacing w:val="-10"/>
          <w:kern w:val="28"/>
          <w:szCs w:val="56"/>
          <w:lang w:val="en-US"/>
        </w:rPr>
        <w:t>or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math</w:t>
      </w:r>
      <w:r w:rsidR="000177F7" w:rsidRPr="008C6522">
        <w:rPr>
          <w:rFonts w:eastAsiaTheme="majorEastAsia" w:cstheme="majorBidi"/>
          <w:spacing w:val="-10"/>
          <w:kern w:val="28"/>
          <w:szCs w:val="56"/>
          <w:lang w:val="en-US"/>
        </w:rPr>
        <w:t>s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and therefore, and as a consequence, early in their studies choose between the main areas</w:t>
      </w:r>
      <w:r w:rsidR="000177F7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of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culture </w:t>
      </w:r>
      <w:r w:rsidR="000177F7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and 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>nature.</w:t>
      </w:r>
    </w:p>
    <w:p w14:paraId="40B292C6" w14:textId="49DF4037" w:rsidR="00D5014F" w:rsidRPr="008C6522" w:rsidRDefault="00E23BE6" w:rsidP="00D5014F">
      <w:pPr>
        <w:rPr>
          <w:rFonts w:eastAsiaTheme="majorEastAsia" w:cstheme="majorBidi"/>
          <w:spacing w:val="-10"/>
          <w:kern w:val="28"/>
          <w:szCs w:val="56"/>
          <w:lang w:val="en-US"/>
        </w:rPr>
      </w:pP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>Starting f</w:t>
      </w:r>
      <w:r w:rsidR="00D5014F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rom this 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>basis</w:t>
      </w:r>
      <w:r w:rsidR="00D5014F" w:rsidRPr="008C6522">
        <w:rPr>
          <w:rFonts w:eastAsiaTheme="majorEastAsia" w:cstheme="majorBidi"/>
          <w:spacing w:val="-10"/>
          <w:kern w:val="28"/>
          <w:szCs w:val="56"/>
          <w:lang w:val="en-US"/>
        </w:rPr>
        <w:t>, we want to see if</w:t>
      </w:r>
      <w:r w:rsidR="000177F7" w:rsidRPr="008C6522">
        <w:rPr>
          <w:rFonts w:eastAsiaTheme="majorEastAsia" w:cstheme="majorBidi"/>
          <w:spacing w:val="-10"/>
          <w:kern w:val="28"/>
          <w:szCs w:val="56"/>
          <w:lang w:val="en-US"/>
        </w:rPr>
        <w:t>,</w:t>
      </w:r>
      <w:r w:rsidR="00D5014F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and in which ways</w:t>
      </w:r>
      <w:r w:rsidR="000177F7" w:rsidRPr="008C6522">
        <w:rPr>
          <w:rFonts w:eastAsiaTheme="majorEastAsia" w:cstheme="majorBidi"/>
          <w:spacing w:val="-10"/>
          <w:kern w:val="28"/>
          <w:szCs w:val="56"/>
          <w:lang w:val="en-US"/>
        </w:rPr>
        <w:t>,</w:t>
      </w:r>
      <w:r w:rsidR="00D5014F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perspectives from </w:t>
      </w:r>
      <w:r w:rsidR="000177F7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the </w:t>
      </w:r>
      <w:r w:rsidR="00D5014F" w:rsidRPr="008C6522">
        <w:rPr>
          <w:rFonts w:eastAsiaTheme="majorEastAsia" w:cstheme="majorBidi"/>
          <w:spacing w:val="-10"/>
          <w:kern w:val="28"/>
          <w:szCs w:val="56"/>
          <w:lang w:val="en-US"/>
        </w:rPr>
        <w:t>humanities and natural science</w:t>
      </w:r>
      <w:r w:rsidR="000177F7" w:rsidRPr="008C6522">
        <w:rPr>
          <w:rFonts w:eastAsiaTheme="majorEastAsia" w:cstheme="majorBidi"/>
          <w:spacing w:val="-10"/>
          <w:kern w:val="28"/>
          <w:szCs w:val="56"/>
          <w:lang w:val="en-US"/>
        </w:rPr>
        <w:t>s</w:t>
      </w:r>
      <w:r w:rsidR="00D5014F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influence the newly educated teachers’ understanding of the teaching profession. From earlier research on teachers in natural science subjects it became clear that teachers </w:t>
      </w:r>
      <w:r w:rsidR="000177F7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from </w:t>
      </w:r>
      <w:r w:rsidR="00D5014F" w:rsidRPr="008C6522">
        <w:rPr>
          <w:rFonts w:eastAsiaTheme="majorEastAsia" w:cstheme="majorBidi"/>
          <w:spacing w:val="-10"/>
          <w:kern w:val="28"/>
          <w:szCs w:val="56"/>
          <w:lang w:val="en-US"/>
        </w:rPr>
        <w:t>the two major areas are in conflict</w:t>
      </w:r>
      <w:r w:rsidR="00D93759" w:rsidRPr="008C6522">
        <w:rPr>
          <w:rFonts w:eastAsiaTheme="majorEastAsia" w:cstheme="majorBidi"/>
          <w:spacing w:val="-10"/>
          <w:kern w:val="28"/>
          <w:szCs w:val="56"/>
          <w:lang w:val="en-US"/>
        </w:rPr>
        <w:t>:</w:t>
      </w:r>
      <w:r w:rsidR="00D5014F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</w:t>
      </w:r>
      <w:r w:rsidR="000177F7" w:rsidRPr="008C6522">
        <w:rPr>
          <w:rFonts w:eastAsiaTheme="majorEastAsia" w:cstheme="majorBidi"/>
          <w:spacing w:val="-10"/>
          <w:kern w:val="28"/>
          <w:szCs w:val="56"/>
          <w:lang w:val="en-US"/>
        </w:rPr>
        <w:t>M</w:t>
      </w:r>
      <w:r w:rsidR="00D5014F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utual understanding is lacking; the organization of the school day gives priority to cultural subjects; the physical design of the school </w:t>
      </w:r>
      <w:r w:rsidR="000177F7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implies </w:t>
      </w:r>
      <w:r w:rsidR="00D5014F" w:rsidRPr="008C6522">
        <w:rPr>
          <w:rFonts w:eastAsiaTheme="majorEastAsia" w:cstheme="majorBidi"/>
          <w:spacing w:val="-10"/>
          <w:kern w:val="28"/>
          <w:szCs w:val="56"/>
          <w:lang w:val="en-US"/>
        </w:rPr>
        <w:t>that natural science subjects are of a special kind</w:t>
      </w:r>
      <w:r w:rsidR="00840C59" w:rsidRPr="008C6522">
        <w:rPr>
          <w:rFonts w:eastAsiaTheme="majorEastAsia" w:cstheme="majorBidi"/>
          <w:spacing w:val="-10"/>
          <w:kern w:val="28"/>
          <w:szCs w:val="56"/>
          <w:lang w:val="en-US"/>
        </w:rPr>
        <w:t>. C</w:t>
      </w:r>
      <w:r w:rsidR="000177F7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onsequently </w:t>
      </w:r>
      <w:r w:rsidR="00D5014F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teachers within cultural subjects </w:t>
      </w:r>
      <w:r w:rsidR="000177F7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appear to </w:t>
      </w:r>
      <w:r w:rsidR="00D5014F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regard natural </w:t>
      </w:r>
      <w:r w:rsidR="000177F7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science </w:t>
      </w:r>
      <w:r w:rsidR="00D5014F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subjects as </w:t>
      </w:r>
      <w:r w:rsidR="000177F7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peripheral </w:t>
      </w:r>
      <w:r w:rsidR="00D5014F" w:rsidRPr="008C6522">
        <w:rPr>
          <w:rFonts w:eastAsiaTheme="majorEastAsia" w:cstheme="majorBidi"/>
          <w:spacing w:val="-10"/>
          <w:kern w:val="28"/>
          <w:szCs w:val="56"/>
          <w:lang w:val="en-US"/>
        </w:rPr>
        <w:t>educational</w:t>
      </w:r>
      <w:r w:rsidR="000177F7" w:rsidRPr="008C6522">
        <w:rPr>
          <w:rFonts w:eastAsiaTheme="majorEastAsia" w:cstheme="majorBidi"/>
          <w:spacing w:val="-10"/>
          <w:kern w:val="28"/>
          <w:szCs w:val="56"/>
          <w:lang w:val="en-US"/>
        </w:rPr>
        <w:t>ly to</w:t>
      </w:r>
      <w:r w:rsidR="00D5014F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pupils</w:t>
      </w:r>
      <w:r w:rsidR="000177F7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development.</w:t>
      </w:r>
      <w:r w:rsidR="00D5014F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</w:t>
      </w:r>
    </w:p>
    <w:p w14:paraId="1DB57B64" w14:textId="1BCD2F47" w:rsidR="00D5014F" w:rsidRPr="008C6522" w:rsidRDefault="00D5014F" w:rsidP="00D5014F">
      <w:pPr>
        <w:rPr>
          <w:rFonts w:eastAsiaTheme="majorEastAsia" w:cstheme="majorBidi"/>
          <w:spacing w:val="-10"/>
          <w:kern w:val="28"/>
          <w:szCs w:val="56"/>
          <w:lang w:val="en-US"/>
        </w:rPr>
      </w:pP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>Our starting point will be the phenomena which in the 1960s was label</w:t>
      </w:r>
      <w:r w:rsidR="00E23BE6" w:rsidRPr="008C6522">
        <w:rPr>
          <w:rFonts w:eastAsiaTheme="majorEastAsia" w:cstheme="majorBidi"/>
          <w:spacing w:val="-10"/>
          <w:kern w:val="28"/>
          <w:szCs w:val="56"/>
          <w:lang w:val="en-US"/>
        </w:rPr>
        <w:t>l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ed </w:t>
      </w:r>
      <w:r w:rsidR="005318ED" w:rsidRPr="008C6522">
        <w:rPr>
          <w:rFonts w:eastAsiaTheme="majorEastAsia" w:cstheme="majorBidi"/>
          <w:spacing w:val="-10"/>
          <w:kern w:val="28"/>
          <w:szCs w:val="56"/>
          <w:lang w:val="en-US"/>
        </w:rPr>
        <w:t>’t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>wo cultures’ (Snow, 19</w:t>
      </w:r>
      <w:r w:rsidR="00902B22" w:rsidRPr="008C6522">
        <w:rPr>
          <w:rFonts w:eastAsiaTheme="majorEastAsia" w:cstheme="majorBidi"/>
          <w:spacing w:val="-10"/>
          <w:kern w:val="28"/>
          <w:szCs w:val="56"/>
          <w:lang w:val="en-US"/>
        </w:rPr>
        <w:t>59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>). Through the narratives of newly educated teachers</w:t>
      </w:r>
      <w:r w:rsidR="00E23BE6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and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</w:t>
      </w:r>
      <w:r w:rsidR="00E23BE6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mindful of 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the changing conditions of the teacher profession, </w:t>
      </w:r>
      <w:r w:rsidR="00E23BE6" w:rsidRPr="008C6522">
        <w:rPr>
          <w:rFonts w:eastAsiaTheme="majorEastAsia" w:cstheme="majorBidi"/>
          <w:spacing w:val="-10"/>
          <w:kern w:val="28"/>
          <w:szCs w:val="56"/>
          <w:lang w:val="en-US"/>
        </w:rPr>
        <w:t>we will investigate whether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there exist two </w:t>
      </w:r>
      <w:r w:rsidR="00E23BE6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distinct 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ways of thinking ’how to be a teacher’? Inspired by research which shows that most of </w:t>
      </w:r>
      <w:r w:rsidR="00EC1C0C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a 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>teacher's professionalism ha</w:t>
      </w:r>
      <w:r w:rsidR="00EC1C0C" w:rsidRPr="008C6522">
        <w:rPr>
          <w:rFonts w:eastAsiaTheme="majorEastAsia" w:cstheme="majorBidi"/>
          <w:spacing w:val="-10"/>
          <w:kern w:val="28"/>
          <w:szCs w:val="56"/>
          <w:lang w:val="en-US"/>
        </w:rPr>
        <w:t>s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</w:t>
      </w:r>
      <w:r w:rsidR="00EC1C0C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its 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roots in childhood and youth, especially outside school (Goodson 1996), we will </w:t>
      </w:r>
      <w:r w:rsidR="00654163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use 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biographical interviews </w:t>
      </w:r>
      <w:r w:rsidR="00654163" w:rsidRPr="008C6522">
        <w:rPr>
          <w:rFonts w:eastAsiaTheme="majorEastAsia" w:cstheme="majorBidi"/>
          <w:spacing w:val="-10"/>
          <w:kern w:val="28"/>
          <w:szCs w:val="56"/>
          <w:lang w:val="en-US"/>
        </w:rPr>
        <w:t>to ascertain</w:t>
      </w:r>
      <w:r w:rsidR="00310BCB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teacher</w:t>
      </w:r>
      <w:r w:rsidR="00654163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>students</w:t>
      </w:r>
      <w:r w:rsidR="00654163" w:rsidRPr="008C6522">
        <w:rPr>
          <w:rFonts w:eastAsiaTheme="majorEastAsia" w:cstheme="majorBidi"/>
          <w:spacing w:val="-10"/>
          <w:kern w:val="28"/>
          <w:szCs w:val="56"/>
          <w:lang w:val="en-US"/>
        </w:rPr>
        <w:t>’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thoughts on their school subjects, the source of their interest, and </w:t>
      </w:r>
      <w:r w:rsidR="00654163"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how these 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considerations </w:t>
      </w:r>
      <w:r w:rsidR="00654163" w:rsidRPr="008C6522">
        <w:rPr>
          <w:rFonts w:eastAsiaTheme="majorEastAsia" w:cstheme="majorBidi"/>
          <w:spacing w:val="-10"/>
          <w:kern w:val="28"/>
          <w:szCs w:val="56"/>
          <w:lang w:val="en-US"/>
        </w:rPr>
        <w:t>relate to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aspects of their professional life. Through analysis of the character of the narratives (Polkinghorne, 1995) and their structure (Bruner, 2004) we </w:t>
      </w:r>
      <w:r w:rsidR="00654163" w:rsidRPr="008C6522">
        <w:rPr>
          <w:rFonts w:eastAsiaTheme="majorEastAsia" w:cstheme="majorBidi"/>
          <w:spacing w:val="-10"/>
          <w:kern w:val="28"/>
          <w:szCs w:val="56"/>
          <w:lang w:val="en-US"/>
        </w:rPr>
        <w:t>will go on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to discuss if, and in w</w:t>
      </w:r>
      <w:r w:rsidR="00654163" w:rsidRPr="008C6522">
        <w:rPr>
          <w:rFonts w:eastAsiaTheme="majorEastAsia" w:cstheme="majorBidi"/>
          <w:spacing w:val="-10"/>
          <w:kern w:val="28"/>
          <w:szCs w:val="56"/>
          <w:lang w:val="en-US"/>
        </w:rPr>
        <w:t>h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ich ways </w:t>
      </w:r>
      <w:r w:rsidR="00654163" w:rsidRPr="008C6522">
        <w:rPr>
          <w:rFonts w:eastAsiaTheme="majorEastAsia" w:cstheme="majorBidi"/>
          <w:spacing w:val="-10"/>
          <w:kern w:val="28"/>
          <w:szCs w:val="56"/>
          <w:lang w:val="en-US"/>
        </w:rPr>
        <w:t>’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two cultures’ are present in today’s school. </w:t>
      </w:r>
    </w:p>
    <w:p w14:paraId="564B6D6A" w14:textId="77777777" w:rsidR="00D5014F" w:rsidRPr="008C6522" w:rsidRDefault="00D5014F" w:rsidP="00D5014F">
      <w:pPr>
        <w:rPr>
          <w:rFonts w:eastAsiaTheme="majorEastAsia" w:cstheme="majorBidi"/>
          <w:spacing w:val="-10"/>
          <w:kern w:val="28"/>
          <w:szCs w:val="56"/>
          <w:lang w:val="en-US"/>
        </w:rPr>
      </w:pPr>
    </w:p>
    <w:p w14:paraId="26B15D4B" w14:textId="77777777" w:rsidR="00D5014F" w:rsidRPr="008C6522" w:rsidRDefault="00D5014F" w:rsidP="00D5014F">
      <w:pPr>
        <w:rPr>
          <w:rFonts w:eastAsiaTheme="majorEastAsia" w:cstheme="majorBidi"/>
          <w:spacing w:val="-10"/>
          <w:kern w:val="28"/>
          <w:szCs w:val="56"/>
          <w:lang w:val="en-US"/>
        </w:rPr>
      </w:pP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>References</w:t>
      </w:r>
    </w:p>
    <w:p w14:paraId="7D54BB4B" w14:textId="545CD475" w:rsidR="00D5014F" w:rsidRPr="008C6522" w:rsidRDefault="00D5014F" w:rsidP="00D5014F">
      <w:pPr>
        <w:rPr>
          <w:rFonts w:eastAsiaTheme="majorEastAsia" w:cstheme="majorBidi"/>
          <w:spacing w:val="-10"/>
          <w:kern w:val="28"/>
          <w:szCs w:val="56"/>
          <w:lang w:val="en-US"/>
        </w:rPr>
      </w:pP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Bruner, J. (2004). Life as Narrative. </w:t>
      </w:r>
      <w:r w:rsidRPr="008C6522">
        <w:rPr>
          <w:rFonts w:eastAsiaTheme="majorEastAsia" w:cstheme="majorBidi"/>
          <w:i/>
          <w:spacing w:val="-10"/>
          <w:kern w:val="28"/>
          <w:szCs w:val="56"/>
          <w:lang w:val="en-US"/>
        </w:rPr>
        <w:t xml:space="preserve">Social </w:t>
      </w:r>
      <w:r w:rsidR="005318ED" w:rsidRPr="008C6522">
        <w:rPr>
          <w:rFonts w:eastAsiaTheme="majorEastAsia" w:cstheme="majorBidi"/>
          <w:i/>
          <w:spacing w:val="-10"/>
          <w:kern w:val="28"/>
          <w:szCs w:val="56"/>
          <w:lang w:val="en-US"/>
        </w:rPr>
        <w:t>R</w:t>
      </w:r>
      <w:r w:rsidRPr="008C6522">
        <w:rPr>
          <w:rFonts w:eastAsiaTheme="majorEastAsia" w:cstheme="majorBidi"/>
          <w:i/>
          <w:spacing w:val="-10"/>
          <w:kern w:val="28"/>
          <w:szCs w:val="56"/>
          <w:lang w:val="en-US"/>
        </w:rPr>
        <w:t>esearch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, 71(3), 691-710. </w:t>
      </w:r>
    </w:p>
    <w:p w14:paraId="36A21D2A" w14:textId="6A15E421" w:rsidR="00D5014F" w:rsidRPr="008C6522" w:rsidRDefault="00D5014F" w:rsidP="00D5014F">
      <w:pPr>
        <w:rPr>
          <w:rFonts w:eastAsiaTheme="majorEastAsia" w:cstheme="majorBidi"/>
          <w:spacing w:val="-10"/>
          <w:kern w:val="28"/>
          <w:szCs w:val="56"/>
          <w:lang w:val="en-US"/>
        </w:rPr>
      </w:pP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Goodson, I. &amp; Hargreaves, A. (1996). </w:t>
      </w:r>
      <w:r w:rsidRPr="008C6522">
        <w:rPr>
          <w:rFonts w:eastAsiaTheme="majorEastAsia" w:cstheme="majorBidi"/>
          <w:i/>
          <w:spacing w:val="-10"/>
          <w:kern w:val="28"/>
          <w:szCs w:val="56"/>
          <w:lang w:val="en-US"/>
        </w:rPr>
        <w:t xml:space="preserve">Teachers' </w:t>
      </w:r>
      <w:r w:rsidR="005318ED" w:rsidRPr="008C6522">
        <w:rPr>
          <w:rFonts w:eastAsiaTheme="majorEastAsia" w:cstheme="majorBidi"/>
          <w:i/>
          <w:spacing w:val="-10"/>
          <w:kern w:val="28"/>
          <w:szCs w:val="56"/>
          <w:lang w:val="en-US"/>
        </w:rPr>
        <w:t>P</w:t>
      </w:r>
      <w:r w:rsidRPr="008C6522">
        <w:rPr>
          <w:rFonts w:eastAsiaTheme="majorEastAsia" w:cstheme="majorBidi"/>
          <w:i/>
          <w:spacing w:val="-10"/>
          <w:kern w:val="28"/>
          <w:szCs w:val="56"/>
          <w:lang w:val="en-US"/>
        </w:rPr>
        <w:t xml:space="preserve">rofessional </w:t>
      </w:r>
      <w:r w:rsidR="005318ED" w:rsidRPr="008C6522">
        <w:rPr>
          <w:rFonts w:eastAsiaTheme="majorEastAsia" w:cstheme="majorBidi"/>
          <w:i/>
          <w:spacing w:val="-10"/>
          <w:kern w:val="28"/>
          <w:szCs w:val="56"/>
          <w:lang w:val="en-US"/>
        </w:rPr>
        <w:t>L</w:t>
      </w:r>
      <w:r w:rsidRPr="008C6522">
        <w:rPr>
          <w:rFonts w:eastAsiaTheme="majorEastAsia" w:cstheme="majorBidi"/>
          <w:i/>
          <w:spacing w:val="-10"/>
          <w:kern w:val="28"/>
          <w:szCs w:val="56"/>
          <w:lang w:val="en-US"/>
        </w:rPr>
        <w:t>ives.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 London: Falmer Press.</w:t>
      </w:r>
    </w:p>
    <w:p w14:paraId="0445A3E9" w14:textId="6AB635B9" w:rsidR="00D5014F" w:rsidRPr="008C6522" w:rsidRDefault="00D5014F" w:rsidP="00D5014F">
      <w:pPr>
        <w:rPr>
          <w:rFonts w:eastAsiaTheme="majorEastAsia" w:cstheme="majorBidi"/>
          <w:i/>
          <w:spacing w:val="-10"/>
          <w:kern w:val="28"/>
          <w:szCs w:val="56"/>
          <w:lang w:val="en-US"/>
        </w:rPr>
      </w:pP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Polkinghorne, D. (1995). Narrative </w:t>
      </w:r>
      <w:r w:rsidR="005318ED" w:rsidRPr="008C6522">
        <w:rPr>
          <w:rFonts w:eastAsiaTheme="majorEastAsia" w:cstheme="majorBidi"/>
          <w:spacing w:val="-10"/>
          <w:kern w:val="28"/>
          <w:szCs w:val="56"/>
          <w:lang w:val="en-US"/>
        </w:rPr>
        <w:t>C</w:t>
      </w: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onfiguration in </w:t>
      </w:r>
      <w:r w:rsidR="005318ED" w:rsidRPr="008C6522">
        <w:rPr>
          <w:rFonts w:eastAsiaTheme="majorEastAsia" w:cstheme="majorBidi"/>
          <w:i/>
          <w:spacing w:val="-10"/>
          <w:kern w:val="28"/>
          <w:szCs w:val="56"/>
          <w:lang w:val="en-US"/>
        </w:rPr>
        <w:t>Q</w:t>
      </w:r>
      <w:r w:rsidRPr="008C6522">
        <w:rPr>
          <w:rFonts w:eastAsiaTheme="majorEastAsia" w:cstheme="majorBidi"/>
          <w:i/>
          <w:spacing w:val="-10"/>
          <w:kern w:val="28"/>
          <w:szCs w:val="56"/>
          <w:lang w:val="en-US"/>
        </w:rPr>
        <w:t xml:space="preserve">ualitative </w:t>
      </w:r>
      <w:r w:rsidR="005318ED" w:rsidRPr="008C6522">
        <w:rPr>
          <w:rFonts w:eastAsiaTheme="majorEastAsia" w:cstheme="majorBidi"/>
          <w:i/>
          <w:spacing w:val="-10"/>
          <w:kern w:val="28"/>
          <w:szCs w:val="56"/>
          <w:lang w:val="en-US"/>
        </w:rPr>
        <w:t>A</w:t>
      </w:r>
      <w:r w:rsidRPr="008C6522">
        <w:rPr>
          <w:rFonts w:eastAsiaTheme="majorEastAsia" w:cstheme="majorBidi"/>
          <w:i/>
          <w:spacing w:val="-10"/>
          <w:kern w:val="28"/>
          <w:szCs w:val="56"/>
          <w:lang w:val="en-US"/>
        </w:rPr>
        <w:t>nalysis</w:t>
      </w:r>
      <w:r w:rsidR="00EC1C0C" w:rsidRPr="008C6522">
        <w:rPr>
          <w:rFonts w:eastAsiaTheme="majorEastAsia" w:cstheme="majorBidi"/>
          <w:i/>
          <w:spacing w:val="-10"/>
          <w:kern w:val="28"/>
          <w:szCs w:val="56"/>
          <w:lang w:val="en-US"/>
        </w:rPr>
        <w:t>,</w:t>
      </w:r>
      <w:r w:rsidRPr="008C6522">
        <w:rPr>
          <w:rFonts w:eastAsiaTheme="majorEastAsia" w:cstheme="majorBidi"/>
          <w:i/>
          <w:spacing w:val="-10"/>
          <w:kern w:val="28"/>
          <w:szCs w:val="56"/>
          <w:lang w:val="en-US"/>
        </w:rPr>
        <w:t xml:space="preserve"> </w:t>
      </w:r>
      <w:r w:rsidR="00902B22" w:rsidRPr="008C6522">
        <w:rPr>
          <w:rFonts w:eastAsiaTheme="majorEastAsia" w:cstheme="majorBidi"/>
          <w:i/>
          <w:spacing w:val="-10"/>
          <w:kern w:val="28"/>
          <w:szCs w:val="56"/>
          <w:lang w:val="en-US"/>
        </w:rPr>
        <w:t xml:space="preserve">International Journal of Qualitative Studies in Education, </w:t>
      </w:r>
      <w:r w:rsidR="00902B22" w:rsidRPr="008C6522">
        <w:rPr>
          <w:rFonts w:eastAsiaTheme="majorEastAsia" w:cstheme="majorBidi"/>
          <w:spacing w:val="-10"/>
          <w:kern w:val="28"/>
          <w:szCs w:val="56"/>
          <w:lang w:val="en-US"/>
        </w:rPr>
        <w:t>8(1), 5-23</w:t>
      </w:r>
      <w:r w:rsidR="00902B22" w:rsidRPr="008C6522">
        <w:rPr>
          <w:rFonts w:eastAsiaTheme="majorEastAsia" w:cstheme="majorBidi"/>
          <w:i/>
          <w:spacing w:val="-10"/>
          <w:kern w:val="28"/>
          <w:szCs w:val="56"/>
          <w:lang w:val="en-US"/>
        </w:rPr>
        <w:t xml:space="preserve">. </w:t>
      </w:r>
    </w:p>
    <w:p w14:paraId="268EC195" w14:textId="0C5F1F9D" w:rsidR="008D3ACD" w:rsidRPr="00310BCB" w:rsidRDefault="00D5014F" w:rsidP="00310BCB">
      <w:pPr>
        <w:rPr>
          <w:rFonts w:eastAsiaTheme="majorEastAsia" w:cstheme="majorBidi"/>
          <w:spacing w:val="-10"/>
          <w:kern w:val="28"/>
          <w:szCs w:val="56"/>
        </w:rPr>
      </w:pPr>
      <w:r w:rsidRPr="008C6522">
        <w:rPr>
          <w:rFonts w:eastAsiaTheme="majorEastAsia" w:cstheme="majorBidi"/>
          <w:spacing w:val="-10"/>
          <w:kern w:val="28"/>
          <w:szCs w:val="56"/>
          <w:lang w:val="en-US"/>
        </w:rPr>
        <w:t xml:space="preserve">Snow, C. P. (1959). Two Cultures. </w:t>
      </w:r>
      <w:r w:rsidRPr="006B1633">
        <w:rPr>
          <w:rFonts w:eastAsiaTheme="majorEastAsia" w:cstheme="majorBidi"/>
          <w:i/>
          <w:spacing w:val="-10"/>
          <w:kern w:val="28"/>
          <w:szCs w:val="56"/>
        </w:rPr>
        <w:t>Science,</w:t>
      </w:r>
      <w:r w:rsidRPr="00D5014F">
        <w:rPr>
          <w:rFonts w:eastAsiaTheme="majorEastAsia" w:cstheme="majorBidi"/>
          <w:spacing w:val="-10"/>
          <w:kern w:val="28"/>
          <w:szCs w:val="56"/>
        </w:rPr>
        <w:t xml:space="preserve"> 130(3373), 419-419. </w:t>
      </w:r>
      <w:bookmarkEnd w:id="0"/>
      <w:bookmarkEnd w:id="1"/>
    </w:p>
    <w:sectPr w:rsidR="008D3ACD" w:rsidRPr="00310BCB" w:rsidSect="0054757F">
      <w:pgSz w:w="11900" w:h="16840"/>
      <w:pgMar w:top="1701" w:right="1134" w:bottom="1701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z9ffs9vlptz5cea05hp0rpff5szwp2902a2&quot;&gt;MH referencebibliotek&lt;record-ids&gt;&lt;item&gt;961&lt;/item&gt;&lt;item&gt;1227&lt;/item&gt;&lt;item&gt;3473&lt;/item&gt;&lt;item&gt;4729&lt;/item&gt;&lt;item&gt;4863&lt;/item&gt;&lt;item&gt;4864&lt;/item&gt;&lt;item&gt;4865&lt;/item&gt;&lt;item&gt;4866&lt;/item&gt;&lt;item&gt;4867&lt;/item&gt;&lt;item&gt;4868&lt;/item&gt;&lt;/record-ids&gt;&lt;/item&gt;&lt;/Libraries&gt;"/>
  </w:docVars>
  <w:rsids>
    <w:rsidRoot w:val="00DD1AA9"/>
    <w:rsid w:val="000016E4"/>
    <w:rsid w:val="00003BA8"/>
    <w:rsid w:val="000177F7"/>
    <w:rsid w:val="000240AC"/>
    <w:rsid w:val="00056FA0"/>
    <w:rsid w:val="00062D7D"/>
    <w:rsid w:val="000B771D"/>
    <w:rsid w:val="000C4BA0"/>
    <w:rsid w:val="000E39E3"/>
    <w:rsid w:val="000F273C"/>
    <w:rsid w:val="00121942"/>
    <w:rsid w:val="00173419"/>
    <w:rsid w:val="0018024E"/>
    <w:rsid w:val="001F08E9"/>
    <w:rsid w:val="00201984"/>
    <w:rsid w:val="0020643F"/>
    <w:rsid w:val="00241098"/>
    <w:rsid w:val="002542CD"/>
    <w:rsid w:val="002C5CB7"/>
    <w:rsid w:val="002D18AA"/>
    <w:rsid w:val="002D6FE1"/>
    <w:rsid w:val="00310BCB"/>
    <w:rsid w:val="00330D2A"/>
    <w:rsid w:val="00335222"/>
    <w:rsid w:val="00356EC3"/>
    <w:rsid w:val="00381077"/>
    <w:rsid w:val="00394FFC"/>
    <w:rsid w:val="0040622C"/>
    <w:rsid w:val="00412629"/>
    <w:rsid w:val="00467A16"/>
    <w:rsid w:val="00482E07"/>
    <w:rsid w:val="00493DED"/>
    <w:rsid w:val="004B0430"/>
    <w:rsid w:val="00525766"/>
    <w:rsid w:val="005318ED"/>
    <w:rsid w:val="00543261"/>
    <w:rsid w:val="0054757F"/>
    <w:rsid w:val="00561608"/>
    <w:rsid w:val="005875C5"/>
    <w:rsid w:val="005C0A88"/>
    <w:rsid w:val="005E0AC1"/>
    <w:rsid w:val="005E594F"/>
    <w:rsid w:val="00605E66"/>
    <w:rsid w:val="00654163"/>
    <w:rsid w:val="00663D29"/>
    <w:rsid w:val="00672704"/>
    <w:rsid w:val="00680362"/>
    <w:rsid w:val="006B1633"/>
    <w:rsid w:val="00744F0B"/>
    <w:rsid w:val="0076432F"/>
    <w:rsid w:val="00772655"/>
    <w:rsid w:val="007747D1"/>
    <w:rsid w:val="0079541F"/>
    <w:rsid w:val="007C1EF5"/>
    <w:rsid w:val="007F3952"/>
    <w:rsid w:val="00804999"/>
    <w:rsid w:val="00813CA4"/>
    <w:rsid w:val="00840C59"/>
    <w:rsid w:val="00841371"/>
    <w:rsid w:val="008579AE"/>
    <w:rsid w:val="00873489"/>
    <w:rsid w:val="00896D0F"/>
    <w:rsid w:val="008C6522"/>
    <w:rsid w:val="008D3408"/>
    <w:rsid w:val="008D3ACD"/>
    <w:rsid w:val="008D3F49"/>
    <w:rsid w:val="00902B22"/>
    <w:rsid w:val="00976899"/>
    <w:rsid w:val="0098050E"/>
    <w:rsid w:val="009A4B14"/>
    <w:rsid w:val="009F0E68"/>
    <w:rsid w:val="009F641F"/>
    <w:rsid w:val="00A06C6A"/>
    <w:rsid w:val="00A136FA"/>
    <w:rsid w:val="00A50845"/>
    <w:rsid w:val="00A83FF4"/>
    <w:rsid w:val="00AB1CC3"/>
    <w:rsid w:val="00AB6847"/>
    <w:rsid w:val="00AD3A29"/>
    <w:rsid w:val="00AD4804"/>
    <w:rsid w:val="00AE12B2"/>
    <w:rsid w:val="00AE177B"/>
    <w:rsid w:val="00AE7059"/>
    <w:rsid w:val="00AF37E5"/>
    <w:rsid w:val="00AF53FE"/>
    <w:rsid w:val="00B1432D"/>
    <w:rsid w:val="00B809E9"/>
    <w:rsid w:val="00BB4CC0"/>
    <w:rsid w:val="00BB5919"/>
    <w:rsid w:val="00C00FCA"/>
    <w:rsid w:val="00C32C3F"/>
    <w:rsid w:val="00C841EF"/>
    <w:rsid w:val="00C86C1E"/>
    <w:rsid w:val="00CB70E9"/>
    <w:rsid w:val="00CF7095"/>
    <w:rsid w:val="00D12B70"/>
    <w:rsid w:val="00D16745"/>
    <w:rsid w:val="00D20594"/>
    <w:rsid w:val="00D275B2"/>
    <w:rsid w:val="00D5014F"/>
    <w:rsid w:val="00D62E36"/>
    <w:rsid w:val="00D710EF"/>
    <w:rsid w:val="00D93759"/>
    <w:rsid w:val="00DA0421"/>
    <w:rsid w:val="00DC67AC"/>
    <w:rsid w:val="00DD1AA9"/>
    <w:rsid w:val="00DF0067"/>
    <w:rsid w:val="00DF42FE"/>
    <w:rsid w:val="00E16D01"/>
    <w:rsid w:val="00E23BE6"/>
    <w:rsid w:val="00E36B6A"/>
    <w:rsid w:val="00EC1C0C"/>
    <w:rsid w:val="00ED28B2"/>
    <w:rsid w:val="00F52465"/>
    <w:rsid w:val="00F61FB2"/>
    <w:rsid w:val="00F71D4C"/>
    <w:rsid w:val="00F97E5A"/>
    <w:rsid w:val="00FC05FF"/>
    <w:rsid w:val="00FC2FE3"/>
    <w:rsid w:val="00FC6748"/>
    <w:rsid w:val="00FD45B3"/>
    <w:rsid w:val="00FE0D05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0F30F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18AA"/>
    <w:pPr>
      <w:spacing w:before="120" w:line="312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D1A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D1A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DD1AA9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D1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3BA8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3BA8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3BA8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03BA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03BA8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3BA8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3BA8"/>
    <w:rPr>
      <w:b/>
      <w:bCs/>
      <w:sz w:val="20"/>
      <w:szCs w:val="20"/>
    </w:rPr>
  </w:style>
  <w:style w:type="paragraph" w:customStyle="1" w:styleId="paragraf">
    <w:name w:val="paragraf"/>
    <w:basedOn w:val="Normal"/>
    <w:rsid w:val="00056FA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paragrafnr">
    <w:name w:val="paragrafnr"/>
    <w:basedOn w:val="Standardskrifttypeiafsnit"/>
    <w:rsid w:val="00056FA0"/>
  </w:style>
  <w:style w:type="character" w:customStyle="1" w:styleId="apple-converted-space">
    <w:name w:val="apple-converted-space"/>
    <w:basedOn w:val="Standardskrifttypeiafsnit"/>
    <w:rsid w:val="00056FA0"/>
  </w:style>
  <w:style w:type="paragraph" w:customStyle="1" w:styleId="stk2">
    <w:name w:val="stk2"/>
    <w:basedOn w:val="Normal"/>
    <w:rsid w:val="00056FA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stknr">
    <w:name w:val="stknr"/>
    <w:basedOn w:val="Standardskrifttypeiafsnit"/>
    <w:rsid w:val="00056FA0"/>
  </w:style>
  <w:style w:type="character" w:styleId="Llink">
    <w:name w:val="Hyperlink"/>
    <w:uiPriority w:val="99"/>
    <w:rsid w:val="00FE0D05"/>
    <w:rPr>
      <w:color w:val="0000FF"/>
      <w:u w:val="single"/>
    </w:rPr>
  </w:style>
  <w:style w:type="paragraph" w:styleId="Korrektur">
    <w:name w:val="Revision"/>
    <w:hidden/>
    <w:uiPriority w:val="99"/>
    <w:semiHidden/>
    <w:rsid w:val="00FE0D05"/>
  </w:style>
  <w:style w:type="paragraph" w:customStyle="1" w:styleId="EndNoteBibliographyTitle">
    <w:name w:val="EndNote Bibliography Title"/>
    <w:basedOn w:val="Normal"/>
    <w:rsid w:val="002C5CB7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2C5CB7"/>
    <w:pPr>
      <w:spacing w:line="240" w:lineRule="auto"/>
    </w:pPr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2969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Høyen</dc:creator>
  <cp:keywords/>
  <dc:description/>
  <cp:lastModifiedBy>Marianne Høyen</cp:lastModifiedBy>
  <cp:revision>2</cp:revision>
  <dcterms:created xsi:type="dcterms:W3CDTF">2016-12-21T08:58:00Z</dcterms:created>
  <dcterms:modified xsi:type="dcterms:W3CDTF">2016-12-21T08:58:00Z</dcterms:modified>
  <cp:category/>
</cp:coreProperties>
</file>